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AE" w:rsidRPr="00EC0EAE" w:rsidRDefault="00EC0EAE" w:rsidP="00EC0EAE">
      <w:pPr>
        <w:pStyle w:val="Textoindependiente"/>
        <w:spacing w:before="2" w:after="1"/>
        <w:rPr>
          <w:sz w:val="16"/>
          <w:lang w:val="es-AR"/>
        </w:rPr>
      </w:pPr>
    </w:p>
    <w:p w:rsidR="00EC0EAE" w:rsidRDefault="00EC0EAE" w:rsidP="00EC0EAE">
      <w:pPr>
        <w:pStyle w:val="Textoindependiente"/>
        <w:ind w:left="536"/>
        <w:rPr>
          <w:sz w:val="20"/>
        </w:rPr>
      </w:pPr>
      <w:r>
        <w:rPr>
          <w:noProof/>
          <w:sz w:val="28"/>
          <w:szCs w:val="28"/>
          <w:u w:val="single"/>
          <w:lang w:val="es-AR" w:eastAsia="es-AR" w:bidi="ar-SA"/>
        </w:rPr>
        <w:drawing>
          <wp:inline distT="0" distB="0" distL="0" distR="0">
            <wp:extent cx="5543550" cy="2555760"/>
            <wp:effectExtent l="19050" t="0" r="0" b="0"/>
            <wp:docPr id="2" name="Imagen 1"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pic:cNvPicPr>
                      <a:picLocks noChangeAspect="1" noChangeArrowheads="1"/>
                    </pic:cNvPicPr>
                  </pic:nvPicPr>
                  <pic:blipFill>
                    <a:blip r:embed="rId8" cstate="print"/>
                    <a:srcRect/>
                    <a:stretch>
                      <a:fillRect/>
                    </a:stretch>
                  </pic:blipFill>
                  <pic:spPr bwMode="auto">
                    <a:xfrm>
                      <a:off x="0" y="0"/>
                      <a:ext cx="5543550" cy="2555760"/>
                    </a:xfrm>
                    <a:prstGeom prst="rect">
                      <a:avLst/>
                    </a:prstGeom>
                    <a:noFill/>
                    <a:ln w="9525">
                      <a:noFill/>
                      <a:miter lim="800000"/>
                      <a:headEnd/>
                      <a:tailEnd/>
                    </a:ln>
                  </pic:spPr>
                </pic:pic>
              </a:graphicData>
            </a:graphic>
          </wp:inline>
        </w:drawing>
      </w:r>
    </w:p>
    <w:p w:rsidR="00EC0EAE" w:rsidRDefault="00EC0EAE" w:rsidP="00EC0EAE">
      <w:pPr>
        <w:pStyle w:val="Textoindependiente"/>
        <w:rPr>
          <w:sz w:val="20"/>
        </w:rPr>
      </w:pPr>
    </w:p>
    <w:p w:rsidR="00EC0EAE" w:rsidRDefault="00EC0EAE" w:rsidP="00EC0EAE">
      <w:pPr>
        <w:pStyle w:val="Textoindependiente"/>
        <w:spacing w:before="3"/>
        <w:rPr>
          <w:sz w:val="22"/>
        </w:rPr>
      </w:pPr>
    </w:p>
    <w:p w:rsidR="000841CF" w:rsidRPr="000841CF" w:rsidRDefault="000841CF" w:rsidP="000841CF">
      <w:pPr>
        <w:pStyle w:val="Textoindependiente"/>
        <w:jc w:val="center"/>
        <w:rPr>
          <w:b/>
          <w:sz w:val="40"/>
          <w:szCs w:val="40"/>
        </w:rPr>
      </w:pPr>
      <w:r w:rsidRPr="000841CF">
        <w:rPr>
          <w:b/>
          <w:sz w:val="40"/>
          <w:szCs w:val="40"/>
        </w:rPr>
        <w:t>UN PAIS PARA POCOS</w:t>
      </w:r>
    </w:p>
    <w:p w:rsidR="000841CF" w:rsidRDefault="000841CF" w:rsidP="00EC0EAE">
      <w:pPr>
        <w:pStyle w:val="Textoindependiente"/>
        <w:spacing w:before="3"/>
        <w:rPr>
          <w:sz w:val="22"/>
        </w:rPr>
      </w:pPr>
    </w:p>
    <w:p w:rsidR="00EC0EAE" w:rsidRDefault="00EC0EAE" w:rsidP="00EC0EAE">
      <w:pPr>
        <w:spacing w:before="85" w:line="242" w:lineRule="auto"/>
        <w:ind w:left="170" w:right="161"/>
        <w:jc w:val="center"/>
        <w:rPr>
          <w:b/>
          <w:sz w:val="36"/>
        </w:rPr>
      </w:pPr>
      <w:r>
        <w:rPr>
          <w:b/>
          <w:sz w:val="36"/>
        </w:rPr>
        <w:t>“Menos ricos cada vez más ricos.</w:t>
      </w:r>
    </w:p>
    <w:p w:rsidR="00EC0EAE" w:rsidRDefault="00EC0EAE" w:rsidP="00EC0EAE">
      <w:pPr>
        <w:spacing w:before="85" w:line="242" w:lineRule="auto"/>
        <w:ind w:left="170" w:right="161"/>
        <w:jc w:val="center"/>
        <w:rPr>
          <w:b/>
          <w:sz w:val="36"/>
        </w:rPr>
      </w:pPr>
      <w:r>
        <w:rPr>
          <w:b/>
          <w:sz w:val="36"/>
        </w:rPr>
        <w:t xml:space="preserve">Más </w:t>
      </w:r>
      <w:r w:rsidR="0069361A">
        <w:rPr>
          <w:b/>
          <w:sz w:val="36"/>
        </w:rPr>
        <w:t>p</w:t>
      </w:r>
      <w:r>
        <w:rPr>
          <w:b/>
          <w:sz w:val="36"/>
        </w:rPr>
        <w:t xml:space="preserve">obres cada vez más </w:t>
      </w:r>
      <w:r w:rsidR="0069361A">
        <w:rPr>
          <w:b/>
          <w:sz w:val="36"/>
        </w:rPr>
        <w:t>p</w:t>
      </w:r>
      <w:r>
        <w:rPr>
          <w:b/>
          <w:sz w:val="36"/>
        </w:rPr>
        <w:t>obres”</w:t>
      </w:r>
    </w:p>
    <w:p w:rsidR="00EC0EAE" w:rsidRDefault="00EC0EAE" w:rsidP="00EC0EAE">
      <w:pPr>
        <w:pStyle w:val="Textoindependiente"/>
        <w:rPr>
          <w:b/>
          <w:sz w:val="40"/>
        </w:rPr>
      </w:pPr>
    </w:p>
    <w:p w:rsidR="00EC0EAE" w:rsidRDefault="00EC0EAE" w:rsidP="00EC0EAE">
      <w:pPr>
        <w:pStyle w:val="Textoindependiente"/>
        <w:spacing w:before="6"/>
        <w:rPr>
          <w:b/>
          <w:sz w:val="31"/>
        </w:rPr>
      </w:pPr>
    </w:p>
    <w:p w:rsidR="00EC0EAE" w:rsidRPr="000841CF" w:rsidRDefault="000841CF" w:rsidP="000841CF">
      <w:pPr>
        <w:pStyle w:val="Textoindependiente"/>
        <w:jc w:val="center"/>
        <w:rPr>
          <w:bCs/>
          <w:sz w:val="30"/>
        </w:rPr>
      </w:pPr>
      <w:r w:rsidRPr="000841CF">
        <w:rPr>
          <w:bCs/>
          <w:sz w:val="30"/>
        </w:rPr>
        <w:t>A PROPOSITO DE LA INFORMACION DE LAS PRINCIPALES FORTUNAS DE LA ARGENTINA</w:t>
      </w:r>
    </w:p>
    <w:p w:rsidR="00EC0EAE" w:rsidRDefault="00EC0EAE" w:rsidP="00EC0EAE">
      <w:pPr>
        <w:pStyle w:val="Textoindependiente"/>
        <w:rPr>
          <w:b/>
          <w:sz w:val="30"/>
        </w:rPr>
      </w:pPr>
    </w:p>
    <w:p w:rsidR="00EC0EAE" w:rsidRDefault="00EC0EAE" w:rsidP="00EC0EAE">
      <w:pPr>
        <w:pStyle w:val="Textoindependiente"/>
        <w:spacing w:before="5"/>
        <w:rPr>
          <w:b/>
          <w:sz w:val="36"/>
        </w:rPr>
      </w:pPr>
    </w:p>
    <w:p w:rsidR="000841CF" w:rsidRDefault="000841CF" w:rsidP="00EC0EAE">
      <w:pPr>
        <w:ind w:left="170" w:right="161"/>
        <w:jc w:val="center"/>
        <w:rPr>
          <w:b/>
          <w:sz w:val="32"/>
        </w:rPr>
      </w:pPr>
    </w:p>
    <w:p w:rsidR="000841CF" w:rsidRDefault="000841CF" w:rsidP="00EC0EAE">
      <w:pPr>
        <w:ind w:left="170" w:right="161"/>
        <w:jc w:val="center"/>
        <w:rPr>
          <w:b/>
          <w:sz w:val="32"/>
        </w:rPr>
      </w:pPr>
    </w:p>
    <w:p w:rsidR="00EC0EAE" w:rsidRDefault="00EC0EAE" w:rsidP="00EC0EAE">
      <w:pPr>
        <w:ind w:left="170" w:right="161"/>
        <w:jc w:val="center"/>
        <w:rPr>
          <w:b/>
          <w:sz w:val="32"/>
        </w:rPr>
      </w:pPr>
      <w:r>
        <w:rPr>
          <w:b/>
          <w:sz w:val="32"/>
        </w:rPr>
        <w:t>Tomás Raffo</w:t>
      </w:r>
      <w:r w:rsidR="000841CF">
        <w:rPr>
          <w:b/>
          <w:sz w:val="32"/>
        </w:rPr>
        <w:t xml:space="preserve"> – Claudio Lozano</w:t>
      </w:r>
    </w:p>
    <w:p w:rsidR="00EC0EAE" w:rsidRDefault="00EC0EAE" w:rsidP="00EC0EAE">
      <w:pPr>
        <w:pStyle w:val="Textoindependiente"/>
        <w:rPr>
          <w:b/>
          <w:sz w:val="36"/>
        </w:rPr>
      </w:pPr>
    </w:p>
    <w:p w:rsidR="00EC0EAE" w:rsidRDefault="00EC0EAE" w:rsidP="00EC0EAE">
      <w:pPr>
        <w:pStyle w:val="Textoindependiente"/>
        <w:rPr>
          <w:b/>
          <w:sz w:val="36"/>
        </w:rPr>
      </w:pPr>
    </w:p>
    <w:p w:rsidR="00EC0EAE" w:rsidRDefault="00EC0EAE" w:rsidP="00EC0EAE">
      <w:pPr>
        <w:pStyle w:val="Textoindependiente"/>
        <w:rPr>
          <w:b/>
          <w:sz w:val="36"/>
        </w:rPr>
      </w:pPr>
    </w:p>
    <w:p w:rsidR="00EC0EAE" w:rsidRDefault="00EC0EAE" w:rsidP="00EC0EAE">
      <w:pPr>
        <w:pStyle w:val="Textoindependiente"/>
        <w:rPr>
          <w:b/>
          <w:sz w:val="36"/>
        </w:rPr>
      </w:pPr>
    </w:p>
    <w:p w:rsidR="00EC0EAE" w:rsidRDefault="00EC0EAE" w:rsidP="00EC0EAE">
      <w:pPr>
        <w:spacing w:before="318" w:line="322" w:lineRule="exact"/>
        <w:ind w:left="170" w:right="162"/>
        <w:jc w:val="center"/>
        <w:rPr>
          <w:sz w:val="28"/>
        </w:rPr>
      </w:pPr>
      <w:r>
        <w:rPr>
          <w:sz w:val="28"/>
        </w:rPr>
        <w:t>Coordinación</w:t>
      </w:r>
    </w:p>
    <w:p w:rsidR="00EC0EAE" w:rsidRDefault="00EC0EAE" w:rsidP="00EC0EAE">
      <w:pPr>
        <w:pStyle w:val="Ttulo11"/>
      </w:pPr>
      <w:r>
        <w:t>Claudio Lozano</w:t>
      </w:r>
    </w:p>
    <w:p w:rsidR="00EC0EAE" w:rsidRDefault="00EC0EAE" w:rsidP="00EC0EAE">
      <w:pPr>
        <w:pStyle w:val="Textoindependiente"/>
        <w:rPr>
          <w:b/>
          <w:sz w:val="30"/>
        </w:rPr>
      </w:pPr>
    </w:p>
    <w:p w:rsidR="00EC0EAE" w:rsidRDefault="00EC0EAE" w:rsidP="00EC0EAE">
      <w:pPr>
        <w:pStyle w:val="Textoindependiente"/>
        <w:rPr>
          <w:b/>
          <w:sz w:val="30"/>
        </w:rPr>
      </w:pPr>
    </w:p>
    <w:p w:rsidR="00EC0EAE" w:rsidRPr="00EC0EAE" w:rsidRDefault="00714A92" w:rsidP="00EC0EAE">
      <w:pPr>
        <w:ind w:left="170" w:right="162"/>
        <w:jc w:val="center"/>
        <w:rPr>
          <w:b/>
          <w:sz w:val="28"/>
        </w:rPr>
        <w:sectPr w:rsidR="00EC0EAE" w:rsidRPr="00EC0EAE" w:rsidSect="00EC0EAE">
          <w:pgSz w:w="11910" w:h="16840"/>
          <w:pgMar w:top="1580" w:right="1580" w:bottom="280" w:left="1600" w:header="720" w:footer="720" w:gutter="0"/>
          <w:cols w:space="720"/>
        </w:sectPr>
      </w:pPr>
      <w:r>
        <w:rPr>
          <w:b/>
          <w:sz w:val="28"/>
        </w:rPr>
        <w:t>8</w:t>
      </w:r>
      <w:bookmarkStart w:id="0" w:name="_GoBack"/>
      <w:bookmarkEnd w:id="0"/>
      <w:r w:rsidR="00EC0EAE">
        <w:rPr>
          <w:b/>
          <w:sz w:val="28"/>
        </w:rPr>
        <w:t>/0</w:t>
      </w:r>
      <w:r w:rsidR="000841CF">
        <w:rPr>
          <w:b/>
          <w:sz w:val="28"/>
        </w:rPr>
        <w:t>8</w:t>
      </w:r>
      <w:r w:rsidR="00EC0EAE">
        <w:rPr>
          <w:b/>
          <w:sz w:val="28"/>
        </w:rPr>
        <w:t>/2019</w:t>
      </w:r>
    </w:p>
    <w:p w:rsidR="00FB039E" w:rsidRDefault="00FB039E" w:rsidP="00CF129A">
      <w:pPr>
        <w:jc w:val="both"/>
        <w:rPr>
          <w:b/>
          <w:bCs/>
          <w:i/>
          <w:iCs/>
          <w:lang w:val="es-ES"/>
        </w:rPr>
      </w:pPr>
      <w:r w:rsidRPr="00FB039E">
        <w:rPr>
          <w:b/>
          <w:bCs/>
          <w:i/>
          <w:iCs/>
          <w:lang w:val="es-ES"/>
        </w:rPr>
        <w:lastRenderedPageBreak/>
        <w:t xml:space="preserve">El dato </w:t>
      </w:r>
    </w:p>
    <w:p w:rsidR="00FB039E" w:rsidRPr="00FB039E" w:rsidRDefault="00FB039E" w:rsidP="00CF129A">
      <w:pPr>
        <w:jc w:val="both"/>
        <w:rPr>
          <w:b/>
          <w:bCs/>
          <w:i/>
          <w:iCs/>
          <w:lang w:val="es-ES"/>
        </w:rPr>
      </w:pPr>
    </w:p>
    <w:p w:rsidR="006B4EE6" w:rsidRDefault="006B4EE6" w:rsidP="00CF129A">
      <w:pPr>
        <w:jc w:val="both"/>
        <w:rPr>
          <w:lang w:val="es-ES"/>
        </w:rPr>
      </w:pPr>
      <w:r>
        <w:rPr>
          <w:lang w:val="es-ES"/>
        </w:rPr>
        <w:t xml:space="preserve">En la edición de junio de 2019 la revista Forbes presentó el ranking de las 50 familias más ricas de la Argentina. En dicha publicación, la revista informa que el agregado total de la fortuna de estas familias asciende a </w:t>
      </w:r>
      <w:r w:rsidRPr="00B52CC6">
        <w:rPr>
          <w:b/>
          <w:bCs/>
          <w:lang w:val="es-ES"/>
        </w:rPr>
        <w:t>U$S 57.260 millones</w:t>
      </w:r>
      <w:r>
        <w:rPr>
          <w:lang w:val="es-ES"/>
        </w:rPr>
        <w:t>, y se lamenta de que fruto de la crisis que “golpeó sus bolsillos”, dichas familias tuvieron una pérdida de su patrimonio de alrededor del 18,2%.</w:t>
      </w:r>
      <w:r w:rsidR="0072490E">
        <w:rPr>
          <w:lang w:val="es-ES"/>
        </w:rPr>
        <w:t xml:space="preserve"> P</w:t>
      </w:r>
      <w:r>
        <w:rPr>
          <w:lang w:val="es-ES"/>
        </w:rPr>
        <w:t>ara sacarle el jugo a la información contenida en dicho ranking</w:t>
      </w:r>
      <w:r w:rsidR="00190F9B">
        <w:rPr>
          <w:lang w:val="es-ES"/>
        </w:rPr>
        <w:t xml:space="preserve"> (cuyo listado, con nombre y apellido presentamos en el Anexo)</w:t>
      </w:r>
      <w:r>
        <w:rPr>
          <w:lang w:val="es-ES"/>
        </w:rPr>
        <w:t xml:space="preserve">, así como </w:t>
      </w:r>
      <w:r w:rsidR="0072490E">
        <w:rPr>
          <w:lang w:val="es-ES"/>
        </w:rPr>
        <w:t>para</w:t>
      </w:r>
      <w:r>
        <w:rPr>
          <w:lang w:val="es-ES"/>
        </w:rPr>
        <w:t xml:space="preserve"> plantear una visión distinta a la de la revista, es que presentamos este material.</w:t>
      </w:r>
    </w:p>
    <w:p w:rsidR="006B4EE6" w:rsidRDefault="006B4EE6" w:rsidP="00CF129A">
      <w:pPr>
        <w:jc w:val="both"/>
        <w:rPr>
          <w:lang w:val="es-ES"/>
        </w:rPr>
      </w:pPr>
    </w:p>
    <w:p w:rsidR="00FB039E" w:rsidRDefault="00FB039E" w:rsidP="00CF129A">
      <w:pPr>
        <w:jc w:val="both"/>
        <w:rPr>
          <w:lang w:val="es-ES"/>
        </w:rPr>
      </w:pPr>
    </w:p>
    <w:p w:rsidR="00FB039E" w:rsidRDefault="00FB039E" w:rsidP="00CF129A">
      <w:pPr>
        <w:jc w:val="both"/>
        <w:rPr>
          <w:b/>
          <w:bCs/>
          <w:i/>
          <w:iCs/>
          <w:lang w:val="es-ES"/>
        </w:rPr>
      </w:pPr>
      <w:r w:rsidRPr="00FB039E">
        <w:rPr>
          <w:b/>
          <w:bCs/>
          <w:i/>
          <w:iCs/>
          <w:lang w:val="es-ES"/>
        </w:rPr>
        <w:t>La magnitud</w:t>
      </w:r>
    </w:p>
    <w:p w:rsidR="00FB039E" w:rsidRPr="00FB039E" w:rsidRDefault="00FB039E" w:rsidP="00CF129A">
      <w:pPr>
        <w:jc w:val="both"/>
        <w:rPr>
          <w:b/>
          <w:bCs/>
          <w:i/>
          <w:iCs/>
          <w:lang w:val="es-ES"/>
        </w:rPr>
      </w:pPr>
    </w:p>
    <w:p w:rsidR="00002404" w:rsidRDefault="004935A9" w:rsidP="00CF129A">
      <w:pPr>
        <w:jc w:val="both"/>
        <w:rPr>
          <w:lang w:val="es-ES"/>
        </w:rPr>
      </w:pPr>
      <w:r>
        <w:rPr>
          <w:lang w:val="es-ES"/>
        </w:rPr>
        <w:t>En primer lugar</w:t>
      </w:r>
      <w:r w:rsidR="0027352F">
        <w:rPr>
          <w:lang w:val="es-ES"/>
        </w:rPr>
        <w:t>,</w:t>
      </w:r>
      <w:r>
        <w:rPr>
          <w:lang w:val="es-ES"/>
        </w:rPr>
        <w:t xml:space="preserve"> corresponde señalar que se trata de una estimación realizada por la revista en base a una metodología uniforme en varios países, pero que al reflejar</w:t>
      </w:r>
      <w:r w:rsidR="00002404">
        <w:rPr>
          <w:lang w:val="es-ES"/>
        </w:rPr>
        <w:t xml:space="preserve"> las declaraciones de los empresarios, así como las fluctuaciones en las valuaciones de las empresas, y </w:t>
      </w:r>
      <w:r w:rsidR="0027352F">
        <w:rPr>
          <w:lang w:val="es-ES"/>
        </w:rPr>
        <w:t>según lo reconoce el propio medio periodístico</w:t>
      </w:r>
      <w:r w:rsidR="00002404">
        <w:rPr>
          <w:lang w:val="es-ES"/>
        </w:rPr>
        <w:t>, las cifras que publican suelen ser menores que las reales. Es decir, se trata de una estimación de mínima respecto a la verdadera magnitud de las fortunas en juego.</w:t>
      </w:r>
    </w:p>
    <w:p w:rsidR="00002404" w:rsidRDefault="00002404" w:rsidP="00CF129A">
      <w:pPr>
        <w:jc w:val="both"/>
        <w:rPr>
          <w:lang w:val="es-ES"/>
        </w:rPr>
      </w:pPr>
    </w:p>
    <w:p w:rsidR="0027352F" w:rsidRDefault="00002404" w:rsidP="00CF129A">
      <w:pPr>
        <w:jc w:val="both"/>
        <w:rPr>
          <w:lang w:val="es-ES"/>
        </w:rPr>
      </w:pPr>
      <w:r>
        <w:rPr>
          <w:lang w:val="es-ES"/>
        </w:rPr>
        <w:t>No obstante, el primer dato a señalar es que la magnitud del conjunto del patrimonio de las 50 familias más ricas del país, que de mínima asciende a</w:t>
      </w:r>
      <w:r w:rsidR="0072490E">
        <w:rPr>
          <w:lang w:val="es-ES"/>
        </w:rPr>
        <w:t xml:space="preserve"> </w:t>
      </w:r>
      <w:r>
        <w:rPr>
          <w:lang w:val="es-ES"/>
        </w:rPr>
        <w:t xml:space="preserve">U$S 57.260 millones, </w:t>
      </w:r>
      <w:r w:rsidRPr="0069361A">
        <w:rPr>
          <w:b/>
          <w:bCs/>
          <w:i/>
          <w:iCs/>
          <w:lang w:val="es-ES"/>
        </w:rPr>
        <w:t>equivale a</w:t>
      </w:r>
      <w:r w:rsidR="0027352F" w:rsidRPr="0069361A">
        <w:rPr>
          <w:b/>
          <w:bCs/>
          <w:i/>
          <w:iCs/>
          <w:lang w:val="es-ES"/>
        </w:rPr>
        <w:t xml:space="preserve"> </w:t>
      </w:r>
      <w:r w:rsidRPr="0069361A">
        <w:rPr>
          <w:b/>
          <w:bCs/>
          <w:i/>
          <w:iCs/>
          <w:lang w:val="es-ES"/>
        </w:rPr>
        <w:t>l</w:t>
      </w:r>
      <w:r w:rsidR="0027352F" w:rsidRPr="0069361A">
        <w:rPr>
          <w:b/>
          <w:bCs/>
          <w:i/>
          <w:iCs/>
          <w:lang w:val="es-ES"/>
        </w:rPr>
        <w:t xml:space="preserve">a totalidad del financiamiento que el Gobierno acordó con el FMI </w:t>
      </w:r>
      <w:r w:rsidR="0027352F">
        <w:rPr>
          <w:lang w:val="es-ES"/>
        </w:rPr>
        <w:t>en el 2018. Dato sustantivo donde la capacidad económica de las familias más ricas del país muestra a las claras donde debe ubicarse una estrategia de financiamiento autónomo de los organismos externos. Hay capacidad económica y contributiva de sobra en Argentina y ella se ubica en los estratos más pudientes de nuestra sociedad.</w:t>
      </w:r>
    </w:p>
    <w:p w:rsidR="00002404" w:rsidRDefault="00002404" w:rsidP="00CF129A">
      <w:pPr>
        <w:jc w:val="both"/>
        <w:rPr>
          <w:lang w:val="es-ES"/>
        </w:rPr>
      </w:pPr>
    </w:p>
    <w:p w:rsidR="0069361A" w:rsidRDefault="00002404" w:rsidP="00CF129A">
      <w:pPr>
        <w:jc w:val="both"/>
        <w:rPr>
          <w:lang w:val="es-ES"/>
        </w:rPr>
      </w:pPr>
      <w:r>
        <w:rPr>
          <w:lang w:val="es-ES"/>
        </w:rPr>
        <w:t xml:space="preserve">Por otro lado, el promedio de la fortuna de cada una de estas 50 familias es de U$S 1.145,2 millones. Dicho más claramente, en la Argentina hay por lo menos 50 familias cuya riqueza supera </w:t>
      </w:r>
      <w:r w:rsidR="0069361A">
        <w:rPr>
          <w:lang w:val="es-ES"/>
        </w:rPr>
        <w:t xml:space="preserve">en promedio </w:t>
      </w:r>
      <w:r w:rsidRPr="0069361A">
        <w:rPr>
          <w:b/>
          <w:bCs/>
          <w:i/>
          <w:iCs/>
          <w:lang w:val="es-ES"/>
        </w:rPr>
        <w:t>los mil millones de dólares</w:t>
      </w:r>
      <w:r>
        <w:rPr>
          <w:lang w:val="es-ES"/>
        </w:rPr>
        <w:t>.</w:t>
      </w:r>
      <w:r w:rsidR="0027352F">
        <w:rPr>
          <w:lang w:val="es-ES"/>
        </w:rPr>
        <w:t xml:space="preserve"> Si se lo compara con el Producto Bruto Interno (medida de la riqueza anualment</w:t>
      </w:r>
      <w:r w:rsidR="0072490E">
        <w:rPr>
          <w:lang w:val="es-ES"/>
        </w:rPr>
        <w:t>e producida), lo que acumulan como stock de riqueza</w:t>
      </w:r>
      <w:r w:rsidR="0027352F">
        <w:rPr>
          <w:lang w:val="es-ES"/>
        </w:rPr>
        <w:t xml:space="preserve"> las 50 fam</w:t>
      </w:r>
      <w:r w:rsidR="0072490E">
        <w:rPr>
          <w:lang w:val="es-ES"/>
        </w:rPr>
        <w:t>ilias más ricas representa</w:t>
      </w:r>
      <w:r w:rsidR="0027352F">
        <w:rPr>
          <w:lang w:val="es-ES"/>
        </w:rPr>
        <w:t xml:space="preserve"> el </w:t>
      </w:r>
      <w:r w:rsidR="002D52A0" w:rsidRPr="00FB039E">
        <w:rPr>
          <w:b/>
          <w:bCs/>
          <w:lang w:val="es-ES"/>
        </w:rPr>
        <w:t>6,4%</w:t>
      </w:r>
      <w:r w:rsidR="002D52A0">
        <w:rPr>
          <w:lang w:val="es-ES"/>
        </w:rPr>
        <w:t xml:space="preserve"> (PBI en dólares del 2019 de U$S 400.798 millones). Lo que las fortunas de las 50 familias representan sobre el PBI es conveniente compararla con lo que dichas </w:t>
      </w:r>
      <w:r w:rsidR="0072490E">
        <w:rPr>
          <w:lang w:val="es-ES"/>
        </w:rPr>
        <w:t xml:space="preserve">familias </w:t>
      </w:r>
      <w:r w:rsidR="002D52A0">
        <w:rPr>
          <w:lang w:val="es-ES"/>
        </w:rPr>
        <w:t>representan en el total de hogares del país. El Censo del 2010 arrojó que en la Argentina vive</w:t>
      </w:r>
      <w:r w:rsidR="0072490E">
        <w:rPr>
          <w:lang w:val="es-ES"/>
        </w:rPr>
        <w:t>n</w:t>
      </w:r>
      <w:r w:rsidR="002D52A0">
        <w:rPr>
          <w:lang w:val="es-ES"/>
        </w:rPr>
        <w:t xml:space="preserve"> 12.171.675 hogares. Es decir las 50 familias más ricas representan apenas el </w:t>
      </w:r>
      <w:r w:rsidR="002D52A0" w:rsidRPr="00FB039E">
        <w:rPr>
          <w:b/>
          <w:bCs/>
          <w:lang w:val="es-ES"/>
        </w:rPr>
        <w:t>0,0004%</w:t>
      </w:r>
      <w:r w:rsidR="002D52A0">
        <w:rPr>
          <w:lang w:val="es-ES"/>
        </w:rPr>
        <w:t xml:space="preserve"> del total de hogares; y </w:t>
      </w:r>
      <w:r w:rsidR="0072490E">
        <w:rPr>
          <w:lang w:val="es-ES"/>
        </w:rPr>
        <w:t>su riqueza acumulada representa</w:t>
      </w:r>
      <w:r w:rsidR="002D52A0">
        <w:rPr>
          <w:lang w:val="es-ES"/>
        </w:rPr>
        <w:t xml:space="preserve"> el 6,4% del PBI. Es decir</w:t>
      </w:r>
      <w:r w:rsidR="0069361A">
        <w:rPr>
          <w:lang w:val="es-ES"/>
        </w:rPr>
        <w:t xml:space="preserve">, </w:t>
      </w:r>
      <w:r w:rsidR="002D52A0">
        <w:rPr>
          <w:lang w:val="es-ES"/>
        </w:rPr>
        <w:t xml:space="preserve">su poderío económico se expresa en que la riquezas que detentan superan </w:t>
      </w:r>
      <w:r w:rsidR="002D52A0" w:rsidRPr="00FB039E">
        <w:rPr>
          <w:b/>
          <w:bCs/>
          <w:i/>
          <w:iCs/>
          <w:lang w:val="es-ES"/>
        </w:rPr>
        <w:t>en 15.500 veces</w:t>
      </w:r>
      <w:r w:rsidR="002D52A0">
        <w:rPr>
          <w:lang w:val="es-ES"/>
        </w:rPr>
        <w:t xml:space="preserve"> la participación de lo que ellas representan en términos de hogares</w:t>
      </w:r>
      <w:r w:rsidR="00FB039E">
        <w:rPr>
          <w:lang w:val="es-ES"/>
        </w:rPr>
        <w:t xml:space="preserve"> (6,4% de participación en el PBI versus 0,0004% de participación en los hogares)</w:t>
      </w:r>
      <w:r w:rsidR="002D52A0">
        <w:rPr>
          <w:lang w:val="es-ES"/>
        </w:rPr>
        <w:t xml:space="preserve">. </w:t>
      </w:r>
      <w:r w:rsidR="0069361A">
        <w:rPr>
          <w:lang w:val="es-ES"/>
        </w:rPr>
        <w:t xml:space="preserve">Dicho de otro modo, mientras estas 50 familias tienen un ahorro acumulado que representa el 6,4% del PBI, el 34,1% de los argentinos viven en hogares que tienen capacidad de ahorro nulo, puesto que son hogares por debajo de la línea de pobreza; más aún el 50% de los hogares en el país tienen serios problemas para llegar a fin de mes; con lo cual su capacidad de ahorro es inexistente, y por lo general presentan un elevado endeudamiento en su estructura de ingresos. </w:t>
      </w:r>
    </w:p>
    <w:p w:rsidR="0069361A" w:rsidRDefault="0069361A" w:rsidP="00CF129A">
      <w:pPr>
        <w:jc w:val="both"/>
        <w:rPr>
          <w:lang w:val="es-ES"/>
        </w:rPr>
      </w:pPr>
    </w:p>
    <w:p w:rsidR="00FB039E" w:rsidRDefault="002D52A0" w:rsidP="00CF129A">
      <w:pPr>
        <w:jc w:val="both"/>
        <w:rPr>
          <w:lang w:val="es-ES"/>
        </w:rPr>
      </w:pPr>
      <w:r>
        <w:rPr>
          <w:lang w:val="es-ES"/>
        </w:rPr>
        <w:t>He ahí, en ese 15.500 veces la proporción de las riquezas respecto al peso poblacional</w:t>
      </w:r>
      <w:r w:rsidR="0069361A">
        <w:rPr>
          <w:lang w:val="es-ES"/>
        </w:rPr>
        <w:t xml:space="preserve"> de apenas 50 familias</w:t>
      </w:r>
      <w:r>
        <w:rPr>
          <w:lang w:val="es-ES"/>
        </w:rPr>
        <w:t xml:space="preserve">, </w:t>
      </w:r>
      <w:r w:rsidRPr="0069361A">
        <w:rPr>
          <w:b/>
          <w:bCs/>
          <w:i/>
          <w:iCs/>
          <w:lang w:val="es-ES"/>
        </w:rPr>
        <w:t>otra de las caras de la desigualdad</w:t>
      </w:r>
      <w:r>
        <w:rPr>
          <w:lang w:val="es-ES"/>
        </w:rPr>
        <w:t xml:space="preserve"> y </w:t>
      </w:r>
      <w:r w:rsidR="00FB039E">
        <w:rPr>
          <w:lang w:val="es-ES"/>
        </w:rPr>
        <w:t>más precisamen</w:t>
      </w:r>
      <w:r w:rsidR="0072490E">
        <w:rPr>
          <w:lang w:val="es-ES"/>
        </w:rPr>
        <w:t>te aquella que resulta del recorrido histórico</w:t>
      </w:r>
      <w:r w:rsidR="00FB039E">
        <w:rPr>
          <w:lang w:val="es-ES"/>
        </w:rPr>
        <w:t xml:space="preserve"> de la Argentina de los últimos años.</w:t>
      </w:r>
    </w:p>
    <w:p w:rsidR="003462D1" w:rsidRDefault="003462D1" w:rsidP="00CF129A">
      <w:pPr>
        <w:jc w:val="both"/>
        <w:rPr>
          <w:lang w:val="es-ES"/>
        </w:rPr>
      </w:pPr>
    </w:p>
    <w:p w:rsidR="0069361A" w:rsidRDefault="0069361A" w:rsidP="00CF129A">
      <w:pPr>
        <w:jc w:val="both"/>
        <w:rPr>
          <w:lang w:val="es-ES"/>
        </w:rPr>
      </w:pPr>
    </w:p>
    <w:p w:rsidR="00FB039E" w:rsidRDefault="00FB039E" w:rsidP="00CF129A">
      <w:pPr>
        <w:jc w:val="both"/>
        <w:rPr>
          <w:b/>
          <w:bCs/>
          <w:i/>
          <w:iCs/>
          <w:lang w:val="es-ES"/>
        </w:rPr>
      </w:pPr>
      <w:r w:rsidRPr="00FB039E">
        <w:rPr>
          <w:b/>
          <w:bCs/>
          <w:i/>
          <w:iCs/>
          <w:lang w:val="es-ES"/>
        </w:rPr>
        <w:t>La trampa de la moneda</w:t>
      </w:r>
    </w:p>
    <w:p w:rsidR="0069361A" w:rsidRPr="00FB039E" w:rsidRDefault="0069361A" w:rsidP="00CF129A">
      <w:pPr>
        <w:jc w:val="both"/>
        <w:rPr>
          <w:b/>
          <w:bCs/>
          <w:i/>
          <w:iCs/>
          <w:lang w:val="es-ES"/>
        </w:rPr>
      </w:pPr>
    </w:p>
    <w:p w:rsidR="00FB039E" w:rsidRDefault="003462D1" w:rsidP="00CF129A">
      <w:pPr>
        <w:jc w:val="both"/>
        <w:rPr>
          <w:lang w:val="es-ES"/>
        </w:rPr>
      </w:pPr>
      <w:r>
        <w:rPr>
          <w:lang w:val="es-ES"/>
        </w:rPr>
        <w:t>Por otro lado, la revista informa que la riqueza de estas familias se redujo un 18,2% respecto al 2018. Dicha afirmación supone que las mismas 50 familias tenía un patrimonio neto del orden de los U</w:t>
      </w:r>
      <w:r w:rsidRPr="0069361A">
        <w:rPr>
          <w:b/>
          <w:bCs/>
          <w:i/>
          <w:iCs/>
          <w:lang w:val="es-ES"/>
        </w:rPr>
        <w:t>$S 70.000 millones en el 2018</w:t>
      </w:r>
      <w:r>
        <w:rPr>
          <w:lang w:val="es-ES"/>
        </w:rPr>
        <w:t>. Es de</w:t>
      </w:r>
      <w:r w:rsidR="00431223">
        <w:rPr>
          <w:lang w:val="es-ES"/>
        </w:rPr>
        <w:t>cir que la pérdida en dólares</w:t>
      </w:r>
      <w:r>
        <w:rPr>
          <w:lang w:val="es-ES"/>
        </w:rPr>
        <w:t xml:space="preserve"> en un año fue del orden de los U$ 12.740 millones. Es sobre esta magnitud de pérdida que la revista Forbes se lamenta de las malas condiciones de la economía argentina</w:t>
      </w:r>
      <w:r w:rsidR="00FB039E">
        <w:rPr>
          <w:lang w:val="es-ES"/>
        </w:rPr>
        <w:t>,</w:t>
      </w:r>
      <w:r>
        <w:rPr>
          <w:lang w:val="es-ES"/>
        </w:rPr>
        <w:t xml:space="preserve"> que según sus palabras, </w:t>
      </w:r>
      <w:r w:rsidR="00FB039E">
        <w:rPr>
          <w:lang w:val="es-ES"/>
        </w:rPr>
        <w:t xml:space="preserve">produce dos efectos: </w:t>
      </w:r>
      <w:r w:rsidR="00FB039E" w:rsidRPr="00FB039E">
        <w:rPr>
          <w:i/>
          <w:iCs/>
          <w:lang w:val="es-ES"/>
        </w:rPr>
        <w:t>hay más pobres y ricos menos ricos</w:t>
      </w:r>
      <w:r>
        <w:rPr>
          <w:lang w:val="es-ES"/>
        </w:rPr>
        <w:t>. Sin embargo, queremos aquí situar el meollo de la cuestión. La revista Forbes da como un hecho natural que la moneda a la cual se debe valuar la fortuna de las 50 familias más ricas</w:t>
      </w:r>
      <w:r w:rsidR="00FB039E">
        <w:rPr>
          <w:lang w:val="es-ES"/>
        </w:rPr>
        <w:t xml:space="preserve"> de la Argentina</w:t>
      </w:r>
      <w:r>
        <w:rPr>
          <w:lang w:val="es-ES"/>
        </w:rPr>
        <w:t xml:space="preserve"> es el dólar. Ni por un momento la revista se pregunta sobre los criterios de dicha valuación para familias argentinas, que tienen </w:t>
      </w:r>
      <w:r w:rsidR="004A74AC">
        <w:rPr>
          <w:lang w:val="es-ES"/>
        </w:rPr>
        <w:t xml:space="preserve">muchas de </w:t>
      </w:r>
      <w:r>
        <w:rPr>
          <w:lang w:val="es-ES"/>
        </w:rPr>
        <w:t xml:space="preserve">sus </w:t>
      </w:r>
      <w:r w:rsidR="004A74AC">
        <w:rPr>
          <w:lang w:val="es-ES"/>
        </w:rPr>
        <w:t>empresas</w:t>
      </w:r>
      <w:r>
        <w:rPr>
          <w:lang w:val="es-ES"/>
        </w:rPr>
        <w:t xml:space="preserve"> radicadas y operando en el país. Es un dato dado por natural el hecho de que estas 50 familias </w:t>
      </w:r>
      <w:r w:rsidR="00FB039E">
        <w:rPr>
          <w:lang w:val="es-ES"/>
        </w:rPr>
        <w:t>dolaricen</w:t>
      </w:r>
      <w:r>
        <w:rPr>
          <w:lang w:val="es-ES"/>
        </w:rPr>
        <w:t xml:space="preserve"> su patrimonio. Pero ello pasa por alto, que estas familias viven en Argentina y realizan buena parte de sus transacciones cotidianas en la moneda local, </w:t>
      </w:r>
      <w:r w:rsidR="0069361A">
        <w:rPr>
          <w:lang w:val="es-ES"/>
        </w:rPr>
        <w:t>con</w:t>
      </w:r>
      <w:r>
        <w:rPr>
          <w:lang w:val="es-ES"/>
        </w:rPr>
        <w:t xml:space="preserve"> el peso. </w:t>
      </w:r>
      <w:r w:rsidR="00FB039E">
        <w:rPr>
          <w:lang w:val="es-ES"/>
        </w:rPr>
        <w:t xml:space="preserve">Pasan por alto el hecho simple de que estas familias </w:t>
      </w:r>
      <w:r>
        <w:rPr>
          <w:lang w:val="es-ES"/>
        </w:rPr>
        <w:t xml:space="preserve">conviven con ciudadanos que tienen </w:t>
      </w:r>
      <w:proofErr w:type="spellStart"/>
      <w:r>
        <w:rPr>
          <w:lang w:val="es-ES"/>
        </w:rPr>
        <w:t>pesificados</w:t>
      </w:r>
      <w:proofErr w:type="spellEnd"/>
      <w:r>
        <w:rPr>
          <w:lang w:val="es-ES"/>
        </w:rPr>
        <w:t xml:space="preserve"> sus ingresos</w:t>
      </w:r>
      <w:r w:rsidR="002E10D4">
        <w:rPr>
          <w:lang w:val="es-ES"/>
        </w:rPr>
        <w:t xml:space="preserve">, y es en función de la moneda local como corresponde incorporar un plano adicional e imprescindible para caracterizar adecuadamente el </w:t>
      </w:r>
      <w:r w:rsidR="00FB039E">
        <w:rPr>
          <w:lang w:val="es-ES"/>
        </w:rPr>
        <w:t>fenómeno de los ricos y su acumulación en nuestro país.</w:t>
      </w:r>
    </w:p>
    <w:p w:rsidR="002E10D4" w:rsidRDefault="002E10D4" w:rsidP="00CF129A">
      <w:pPr>
        <w:jc w:val="both"/>
        <w:rPr>
          <w:lang w:val="es-ES"/>
        </w:rPr>
      </w:pPr>
    </w:p>
    <w:p w:rsidR="00FB039E" w:rsidRDefault="002E10D4" w:rsidP="00CF129A">
      <w:pPr>
        <w:jc w:val="both"/>
        <w:rPr>
          <w:lang w:val="es-ES"/>
        </w:rPr>
      </w:pPr>
      <w:r>
        <w:rPr>
          <w:lang w:val="es-ES"/>
        </w:rPr>
        <w:t xml:space="preserve">Así las cosas, incorporando la valuación en pesos, es decir incorporando los efectos de la devaluación, las cosas cambian de color. En efecto el tipo de cambio pasó de finales del 2018 a </w:t>
      </w:r>
      <w:r w:rsidR="00FB039E">
        <w:rPr>
          <w:lang w:val="es-ES"/>
        </w:rPr>
        <w:t>abril</w:t>
      </w:r>
      <w:r>
        <w:rPr>
          <w:lang w:val="es-ES"/>
        </w:rPr>
        <w:t xml:space="preserve"> del 2019 de una cotización de $37,8 por dólar a otra de $43,8; es decir un crecimiento del tipo de cambio del orden del 15,8%. De este modo, los U$70.000 millones de la fortuna de estas 50 familias en el 2018 se transforma en $2.646.000 millones (2 billones 646 mil millones de pesos</w:t>
      </w:r>
      <w:proofErr w:type="gramStart"/>
      <w:r>
        <w:rPr>
          <w:lang w:val="es-ES"/>
        </w:rPr>
        <w:t>!</w:t>
      </w:r>
      <w:proofErr w:type="gramEnd"/>
      <w:r>
        <w:rPr>
          <w:lang w:val="es-ES"/>
        </w:rPr>
        <w:t xml:space="preserve">) y en el 2019, a pesar de la caída en dólares, en pesos $2.508.000 </w:t>
      </w:r>
      <w:r w:rsidR="00FB039E">
        <w:rPr>
          <w:lang w:val="es-ES"/>
        </w:rPr>
        <w:t>millones</w:t>
      </w:r>
      <w:r>
        <w:rPr>
          <w:lang w:val="es-ES"/>
        </w:rPr>
        <w:t xml:space="preserve"> (2 billones 508 mil millones de pesos!). Es decir en pesos la pérdida sólo fue del 5,2% (es decir de $</w:t>
      </w:r>
      <w:r w:rsidR="00DF7567">
        <w:rPr>
          <w:lang w:val="es-ES"/>
        </w:rPr>
        <w:t>138.000 millones).</w:t>
      </w:r>
      <w:r w:rsidR="00FB039E">
        <w:rPr>
          <w:lang w:val="es-ES"/>
        </w:rPr>
        <w:t xml:space="preserve"> </w:t>
      </w:r>
    </w:p>
    <w:p w:rsidR="00FB039E" w:rsidRDefault="00FB039E" w:rsidP="00CF129A">
      <w:pPr>
        <w:jc w:val="both"/>
        <w:rPr>
          <w:lang w:val="es-ES"/>
        </w:rPr>
      </w:pPr>
    </w:p>
    <w:p w:rsidR="00FB039E" w:rsidRDefault="00FB039E" w:rsidP="00CF129A">
      <w:pPr>
        <w:jc w:val="both"/>
        <w:rPr>
          <w:lang w:val="es-ES"/>
        </w:rPr>
      </w:pPr>
      <w:r>
        <w:rPr>
          <w:lang w:val="es-ES"/>
        </w:rPr>
        <w:t xml:space="preserve">Por lo tanto, en la moneda local, las pérdidas en dólares de estas familias se compensan con el incremento (devaluaciones) del tipo de cambio. Bien puede argumentarse entonces, que frente a las pérdidas que le produce el mercado (en la caída de la cotización de sus activos, o en la perdida de sus empresas), ellas </w:t>
      </w:r>
      <w:r w:rsidRPr="00FB039E">
        <w:rPr>
          <w:b/>
          <w:bCs/>
          <w:i/>
          <w:iCs/>
          <w:lang w:val="es-ES"/>
        </w:rPr>
        <w:t xml:space="preserve">se compensan </w:t>
      </w:r>
      <w:r>
        <w:rPr>
          <w:lang w:val="es-ES"/>
        </w:rPr>
        <w:t xml:space="preserve">en pesos </w:t>
      </w:r>
      <w:r w:rsidRPr="00FB039E">
        <w:rPr>
          <w:b/>
          <w:bCs/>
          <w:i/>
          <w:iCs/>
          <w:lang w:val="es-ES"/>
        </w:rPr>
        <w:t xml:space="preserve">fruto de la política </w:t>
      </w:r>
      <w:proofErr w:type="spellStart"/>
      <w:r w:rsidRPr="00FB039E">
        <w:rPr>
          <w:b/>
          <w:bCs/>
          <w:i/>
          <w:iCs/>
          <w:lang w:val="es-ES"/>
        </w:rPr>
        <w:t>devaluacionista</w:t>
      </w:r>
      <w:proofErr w:type="spellEnd"/>
      <w:r>
        <w:rPr>
          <w:lang w:val="es-ES"/>
        </w:rPr>
        <w:t xml:space="preserve"> que practica el gobierno.</w:t>
      </w:r>
      <w:r w:rsidR="00CF129A">
        <w:rPr>
          <w:lang w:val="es-ES"/>
        </w:rPr>
        <w:t xml:space="preserve"> La trampa está entonces en que se presenta como pérdida aquello que se compensa con las decisiones de política cambiaria del Gobierno.</w:t>
      </w:r>
    </w:p>
    <w:p w:rsidR="00CF129A" w:rsidRDefault="00CF129A" w:rsidP="00CF129A">
      <w:pPr>
        <w:jc w:val="both"/>
        <w:rPr>
          <w:lang w:val="es-ES"/>
        </w:rPr>
      </w:pPr>
    </w:p>
    <w:p w:rsidR="00E45D96" w:rsidRDefault="00E45D96" w:rsidP="00CF129A">
      <w:pPr>
        <w:jc w:val="both"/>
        <w:rPr>
          <w:lang w:val="es-ES"/>
        </w:rPr>
      </w:pPr>
    </w:p>
    <w:p w:rsidR="00CF129A" w:rsidRDefault="00CF129A" w:rsidP="00CF129A">
      <w:pPr>
        <w:jc w:val="both"/>
        <w:rPr>
          <w:lang w:val="es-ES"/>
        </w:rPr>
      </w:pPr>
    </w:p>
    <w:p w:rsidR="00190F9B" w:rsidRDefault="00190F9B" w:rsidP="00CF129A">
      <w:pPr>
        <w:jc w:val="both"/>
        <w:rPr>
          <w:lang w:val="es-ES"/>
        </w:rPr>
      </w:pPr>
    </w:p>
    <w:p w:rsidR="00190F9B" w:rsidRDefault="00190F9B" w:rsidP="00CF129A">
      <w:pPr>
        <w:jc w:val="both"/>
        <w:rPr>
          <w:lang w:val="es-ES"/>
        </w:rPr>
      </w:pPr>
    </w:p>
    <w:p w:rsidR="00CF129A" w:rsidRPr="00CF129A" w:rsidRDefault="00CF129A" w:rsidP="00CF129A">
      <w:pPr>
        <w:jc w:val="both"/>
        <w:rPr>
          <w:b/>
          <w:bCs/>
          <w:i/>
          <w:iCs/>
          <w:lang w:val="es-ES"/>
        </w:rPr>
      </w:pPr>
      <w:r w:rsidRPr="00CF129A">
        <w:rPr>
          <w:b/>
          <w:bCs/>
          <w:i/>
          <w:iCs/>
          <w:lang w:val="es-ES"/>
        </w:rPr>
        <w:t>Una omisión crucial</w:t>
      </w:r>
    </w:p>
    <w:p w:rsidR="00DF7567" w:rsidRDefault="00DF7567" w:rsidP="00CF129A">
      <w:pPr>
        <w:jc w:val="both"/>
        <w:rPr>
          <w:lang w:val="es-ES"/>
        </w:rPr>
      </w:pPr>
    </w:p>
    <w:p w:rsidR="00DF7567" w:rsidRDefault="00DF7567" w:rsidP="00CF129A">
      <w:pPr>
        <w:jc w:val="both"/>
        <w:rPr>
          <w:lang w:val="es-ES"/>
        </w:rPr>
      </w:pPr>
      <w:r>
        <w:rPr>
          <w:lang w:val="es-ES"/>
        </w:rPr>
        <w:t xml:space="preserve">Sin embargo, la omisión de la consideración de la riqueza en pesos, no es la única ni </w:t>
      </w:r>
      <w:proofErr w:type="gramStart"/>
      <w:r>
        <w:rPr>
          <w:lang w:val="es-ES"/>
        </w:rPr>
        <w:t>las más grave</w:t>
      </w:r>
      <w:proofErr w:type="gramEnd"/>
      <w:r>
        <w:rPr>
          <w:lang w:val="es-ES"/>
        </w:rPr>
        <w:t xml:space="preserve"> de las omisiones del ranking mencionado. La principal omisión remite a la </w:t>
      </w:r>
      <w:r w:rsidRPr="00CF129A">
        <w:rPr>
          <w:b/>
          <w:bCs/>
          <w:i/>
          <w:iCs/>
          <w:lang w:val="es-ES"/>
        </w:rPr>
        <w:t>ausencia de datos respecto al 2017</w:t>
      </w:r>
      <w:r>
        <w:rPr>
          <w:lang w:val="es-ES"/>
        </w:rPr>
        <w:t>, que es el año previo a la mega</w:t>
      </w:r>
      <w:r w:rsidR="00E45D96">
        <w:rPr>
          <w:lang w:val="es-ES"/>
        </w:rPr>
        <w:t>-devaluación</w:t>
      </w:r>
      <w:r>
        <w:rPr>
          <w:lang w:val="es-ES"/>
        </w:rPr>
        <w:t xml:space="preserve"> producida en el 2018. La revista Forbes no ha presentado esta información para el 2017. El ranking recientemente publicado en junio del 2019, tiene la información del 2019 y del 2018 también. Por su parte el ranking del 2018 sólo presenta información del 2018, no agrega el año anterior (en este caso el 2017). La única información disponible que presenta del año 2017 es un subproducto del ranking mundial de las 1000 fortunas más ricas del planeta de la misma revista, donde para el año 2017, ubica a 7 (en rigor 8) familias argentinas.</w:t>
      </w:r>
      <w:r w:rsidR="00E45D96">
        <w:rPr>
          <w:lang w:val="es-ES"/>
        </w:rPr>
        <w:t xml:space="preserve"> </w:t>
      </w:r>
    </w:p>
    <w:p w:rsidR="00E45D96" w:rsidRDefault="00E45D96" w:rsidP="00CF129A">
      <w:pPr>
        <w:jc w:val="both"/>
        <w:rPr>
          <w:lang w:val="es-ES"/>
        </w:rPr>
      </w:pPr>
    </w:p>
    <w:p w:rsidR="00E45D96" w:rsidRDefault="00E45D96" w:rsidP="00CF129A">
      <w:pPr>
        <w:jc w:val="both"/>
        <w:rPr>
          <w:lang w:val="es-ES"/>
        </w:rPr>
      </w:pPr>
      <w:r>
        <w:rPr>
          <w:lang w:val="es-ES"/>
        </w:rPr>
        <w:t>Analizar estas 7/8 fortunas que al 2017 formaban parte de la élite de las más de 2.000 fortunas con más de U$S 1.000 millones de patrimonio, nos permitirá, al igual que la nervadura de la planta, identificar los procesos y la evolución que con mucha probabilidad se le puede computar al resto de las 42 fortunas de las cuales no se cuenta con la información del 2017. A ello nos abocamos.</w:t>
      </w:r>
    </w:p>
    <w:p w:rsidR="00DF7567" w:rsidRDefault="00DF7567" w:rsidP="00CF129A">
      <w:pPr>
        <w:jc w:val="both"/>
        <w:rPr>
          <w:lang w:val="es-ES"/>
        </w:rPr>
      </w:pPr>
    </w:p>
    <w:p w:rsidR="00CF129A" w:rsidRDefault="00CF129A" w:rsidP="00CF129A">
      <w:pPr>
        <w:jc w:val="both"/>
        <w:rPr>
          <w:lang w:val="es-ES"/>
        </w:rPr>
      </w:pPr>
    </w:p>
    <w:p w:rsidR="00CF129A" w:rsidRDefault="00CF129A" w:rsidP="00CF129A">
      <w:pPr>
        <w:jc w:val="both"/>
        <w:rPr>
          <w:b/>
          <w:bCs/>
          <w:i/>
          <w:iCs/>
          <w:lang w:val="es-ES"/>
        </w:rPr>
      </w:pPr>
      <w:r w:rsidRPr="00CF129A">
        <w:rPr>
          <w:b/>
          <w:bCs/>
          <w:i/>
          <w:iCs/>
          <w:lang w:val="es-ES"/>
        </w:rPr>
        <w:t>Las 7 /8 fortunas mundiales</w:t>
      </w:r>
      <w:r w:rsidR="00190F9B">
        <w:rPr>
          <w:b/>
          <w:bCs/>
          <w:i/>
          <w:iCs/>
          <w:lang w:val="es-ES"/>
        </w:rPr>
        <w:t xml:space="preserve"> de la Argentina</w:t>
      </w:r>
    </w:p>
    <w:p w:rsidR="00CF129A" w:rsidRPr="00CF129A" w:rsidRDefault="00CF129A" w:rsidP="00CF129A">
      <w:pPr>
        <w:jc w:val="both"/>
        <w:rPr>
          <w:b/>
          <w:bCs/>
          <w:i/>
          <w:iCs/>
          <w:lang w:val="es-ES"/>
        </w:rPr>
      </w:pPr>
    </w:p>
    <w:p w:rsidR="00DF7567" w:rsidRDefault="00DF7567" w:rsidP="00CF129A">
      <w:pPr>
        <w:jc w:val="both"/>
        <w:rPr>
          <w:lang w:val="es-ES"/>
        </w:rPr>
      </w:pPr>
      <w:r>
        <w:rPr>
          <w:lang w:val="es-ES"/>
        </w:rPr>
        <w:t xml:space="preserve">Es tomando estas 7/8 fortunas de argentinos </w:t>
      </w:r>
      <w:r w:rsidR="00E45D96">
        <w:rPr>
          <w:lang w:val="es-ES"/>
        </w:rPr>
        <w:t xml:space="preserve">que componían el ranking de los más de 2.000 multimillonarios (el requisito es que tengan un patrimonio superior a los U$S 1.000 millones) mundiales </w:t>
      </w:r>
      <w:r>
        <w:rPr>
          <w:lang w:val="es-ES"/>
        </w:rPr>
        <w:t xml:space="preserve">del 2017, se puede hacer un recorrido de la suerte de estas fortunas en los últimos 3 años de gestión de Macri; </w:t>
      </w:r>
      <w:r w:rsidR="00E45D96">
        <w:rPr>
          <w:lang w:val="es-ES"/>
        </w:rPr>
        <w:t>Veamos:</w:t>
      </w:r>
    </w:p>
    <w:p w:rsidR="00DF7567" w:rsidRDefault="00DF7567" w:rsidP="00CF129A">
      <w:pPr>
        <w:jc w:val="both"/>
        <w:rPr>
          <w:lang w:val="es-ES"/>
        </w:rPr>
      </w:pPr>
    </w:p>
    <w:p w:rsidR="00CF129A" w:rsidRDefault="00CF129A" w:rsidP="00CF129A">
      <w:pPr>
        <w:jc w:val="both"/>
        <w:rPr>
          <w:lang w:val="es-ES"/>
        </w:rPr>
      </w:pPr>
    </w:p>
    <w:p w:rsidR="0035156C" w:rsidRPr="00CF129A" w:rsidRDefault="0035156C" w:rsidP="00CF129A">
      <w:pPr>
        <w:pStyle w:val="Prrafodelista"/>
        <w:numPr>
          <w:ilvl w:val="0"/>
          <w:numId w:val="1"/>
        </w:numPr>
        <w:jc w:val="both"/>
        <w:rPr>
          <w:b/>
          <w:bCs/>
          <w:i/>
          <w:iCs/>
          <w:lang w:val="es-ES"/>
        </w:rPr>
      </w:pPr>
      <w:r w:rsidRPr="00CF129A">
        <w:rPr>
          <w:b/>
          <w:bCs/>
          <w:i/>
          <w:iCs/>
          <w:lang w:val="es-ES"/>
        </w:rPr>
        <w:t xml:space="preserve">Paolo </w:t>
      </w:r>
      <w:proofErr w:type="spellStart"/>
      <w:r w:rsidRPr="00CF129A">
        <w:rPr>
          <w:b/>
          <w:bCs/>
          <w:i/>
          <w:iCs/>
          <w:lang w:val="es-ES"/>
        </w:rPr>
        <w:t>Rocca</w:t>
      </w:r>
      <w:proofErr w:type="spellEnd"/>
      <w:r w:rsidRPr="00CF129A">
        <w:rPr>
          <w:b/>
          <w:bCs/>
          <w:i/>
          <w:iCs/>
          <w:lang w:val="es-ES"/>
        </w:rPr>
        <w:t xml:space="preserve"> y Familia</w:t>
      </w:r>
    </w:p>
    <w:p w:rsidR="0035156C" w:rsidRDefault="0035156C" w:rsidP="00CF129A">
      <w:pPr>
        <w:pStyle w:val="Prrafodelista"/>
        <w:jc w:val="both"/>
        <w:rPr>
          <w:lang w:val="es-ES"/>
        </w:rPr>
      </w:pPr>
    </w:p>
    <w:p w:rsidR="0035156C" w:rsidRDefault="0035156C" w:rsidP="00CF129A">
      <w:pPr>
        <w:jc w:val="both"/>
        <w:rPr>
          <w:lang w:val="es-ES"/>
        </w:rPr>
      </w:pPr>
      <w:r>
        <w:rPr>
          <w:lang w:val="es-ES"/>
        </w:rPr>
        <w:t>El primero de la lista, es en rigor el que la revista Forbes no computa dentro de las 7 fortunas argentinas que forman parte de la lista de las 1000 fortunas del 2017, por considerarlo en la metodología de la casa matriz de la revista como un holding italiano. Sin embargo</w:t>
      </w:r>
      <w:r w:rsidR="00CF129A">
        <w:rPr>
          <w:lang w:val="es-ES"/>
        </w:rPr>
        <w:t>,</w:t>
      </w:r>
      <w:r>
        <w:rPr>
          <w:lang w:val="es-ES"/>
        </w:rPr>
        <w:t xml:space="preserve"> en nota aparte la sucursal argentina de la revista, la incluye como una de las familias argentinas. Es más</w:t>
      </w:r>
      <w:r w:rsidR="00CF129A">
        <w:rPr>
          <w:lang w:val="es-ES"/>
        </w:rPr>
        <w:t>,</w:t>
      </w:r>
      <w:r>
        <w:rPr>
          <w:lang w:val="es-ES"/>
        </w:rPr>
        <w:t xml:space="preserve"> es </w:t>
      </w:r>
      <w:r w:rsidR="00E33E1D">
        <w:rPr>
          <w:lang w:val="es-ES"/>
        </w:rPr>
        <w:t>la</w:t>
      </w:r>
      <w:r>
        <w:rPr>
          <w:lang w:val="es-ES"/>
        </w:rPr>
        <w:t xml:space="preserve"> familia que ocupa el primer lugar de los rankings del 2018 y del 2019.</w:t>
      </w:r>
      <w:r w:rsidR="00794AC5">
        <w:rPr>
          <w:lang w:val="es-ES"/>
        </w:rPr>
        <w:t xml:space="preserve"> Se trata de la familia propietaria de dos de las más importantes </w:t>
      </w:r>
      <w:r w:rsidR="00CF129A">
        <w:rPr>
          <w:lang w:val="es-ES"/>
        </w:rPr>
        <w:t>siderúrgicas</w:t>
      </w:r>
      <w:r w:rsidR="00794AC5">
        <w:rPr>
          <w:lang w:val="es-ES"/>
        </w:rPr>
        <w:t xml:space="preserve"> a nivel mundial, tal el caso de </w:t>
      </w:r>
      <w:proofErr w:type="spellStart"/>
      <w:r w:rsidR="00794AC5">
        <w:rPr>
          <w:lang w:val="es-ES"/>
        </w:rPr>
        <w:t>Tenaris</w:t>
      </w:r>
      <w:proofErr w:type="spellEnd"/>
      <w:r w:rsidR="00794AC5">
        <w:rPr>
          <w:lang w:val="es-ES"/>
        </w:rPr>
        <w:t xml:space="preserve"> (tubos sin costura) y </w:t>
      </w:r>
      <w:proofErr w:type="spellStart"/>
      <w:r w:rsidR="00794AC5">
        <w:rPr>
          <w:lang w:val="es-ES"/>
        </w:rPr>
        <w:t>Ternium</w:t>
      </w:r>
      <w:proofErr w:type="spellEnd"/>
      <w:r w:rsidR="00794AC5">
        <w:rPr>
          <w:lang w:val="es-ES"/>
        </w:rPr>
        <w:t xml:space="preserve"> (aceros planos) que operan a nivel mundial (45 países) y además en Argentina cuenta con </w:t>
      </w:r>
      <w:proofErr w:type="spellStart"/>
      <w:r w:rsidR="00794AC5">
        <w:rPr>
          <w:lang w:val="es-ES"/>
        </w:rPr>
        <w:t>Tecpetrol</w:t>
      </w:r>
      <w:proofErr w:type="spellEnd"/>
      <w:r w:rsidR="00794AC5">
        <w:rPr>
          <w:lang w:val="es-ES"/>
        </w:rPr>
        <w:t xml:space="preserve"> (que opera en Vaca Muerta), Techint </w:t>
      </w:r>
      <w:proofErr w:type="spellStart"/>
      <w:r w:rsidR="00794AC5">
        <w:rPr>
          <w:lang w:val="es-ES"/>
        </w:rPr>
        <w:t>Ing</w:t>
      </w:r>
      <w:proofErr w:type="spellEnd"/>
      <w:r w:rsidR="00794AC5">
        <w:rPr>
          <w:lang w:val="es-ES"/>
        </w:rPr>
        <w:t xml:space="preserve"> &amp; </w:t>
      </w:r>
      <w:proofErr w:type="spellStart"/>
      <w:r w:rsidR="00794AC5">
        <w:rPr>
          <w:lang w:val="es-ES"/>
        </w:rPr>
        <w:t>Construc</w:t>
      </w:r>
      <w:proofErr w:type="spellEnd"/>
      <w:r w:rsidR="00794AC5">
        <w:rPr>
          <w:lang w:val="es-ES"/>
        </w:rPr>
        <w:t xml:space="preserve">, Transportadora Gas del Norte, </w:t>
      </w:r>
      <w:proofErr w:type="spellStart"/>
      <w:r w:rsidR="00794AC5">
        <w:rPr>
          <w:lang w:val="es-ES"/>
        </w:rPr>
        <w:t>Siderar</w:t>
      </w:r>
      <w:proofErr w:type="spellEnd"/>
      <w:r w:rsidR="00794AC5">
        <w:rPr>
          <w:lang w:val="es-ES"/>
        </w:rPr>
        <w:t xml:space="preserve">, </w:t>
      </w:r>
      <w:proofErr w:type="spellStart"/>
      <w:r w:rsidR="00794AC5">
        <w:rPr>
          <w:lang w:val="es-ES"/>
        </w:rPr>
        <w:t>etc</w:t>
      </w:r>
      <w:proofErr w:type="spellEnd"/>
    </w:p>
    <w:p w:rsidR="00E33E1D" w:rsidRDefault="00E33E1D" w:rsidP="00CF129A">
      <w:pPr>
        <w:jc w:val="both"/>
        <w:rPr>
          <w:lang w:val="es-ES"/>
        </w:rPr>
      </w:pPr>
    </w:p>
    <w:p w:rsidR="00E33E1D" w:rsidRDefault="00E33E1D" w:rsidP="00CF129A">
      <w:pPr>
        <w:jc w:val="both"/>
        <w:rPr>
          <w:lang w:val="es-ES"/>
        </w:rPr>
      </w:pPr>
      <w:r>
        <w:rPr>
          <w:lang w:val="es-ES"/>
        </w:rPr>
        <w:t xml:space="preserve">Como se presenta en el cuadro 1, la familia </w:t>
      </w:r>
      <w:proofErr w:type="spellStart"/>
      <w:r>
        <w:rPr>
          <w:lang w:val="es-ES"/>
        </w:rPr>
        <w:t>Rocca</w:t>
      </w:r>
      <w:proofErr w:type="spellEnd"/>
      <w:r>
        <w:rPr>
          <w:lang w:val="es-ES"/>
        </w:rPr>
        <w:t xml:space="preserve"> tenía un patrimonio neto del orden de los U$S 4.400 millones en el 2017; y en el 2018 subió un 120,5%; ubicándose en nada menos que U$S 9.700 millones. Es frente a este crecimiento que el dato del 2019 ubicado en U$S 8.000 millones, se presenta como una pérdida del 17,5%. Sin embargo</w:t>
      </w:r>
      <w:r w:rsidR="00CF129A">
        <w:rPr>
          <w:lang w:val="es-ES"/>
        </w:rPr>
        <w:t>,</w:t>
      </w:r>
      <w:r>
        <w:rPr>
          <w:lang w:val="es-ES"/>
        </w:rPr>
        <w:t xml:space="preserve"> lo que no puede perderse de vista es que comparado con el 2017, año previo de la última devaluación, </w:t>
      </w:r>
      <w:r w:rsidRPr="00CF129A">
        <w:rPr>
          <w:b/>
          <w:bCs/>
          <w:i/>
          <w:iCs/>
          <w:lang w:val="es-ES"/>
        </w:rPr>
        <w:t>el crecimiento en dólares de la fortuna familiar fue de nada menos que de U$S 3.600 millones</w:t>
      </w:r>
      <w:r>
        <w:rPr>
          <w:lang w:val="es-ES"/>
        </w:rPr>
        <w:t xml:space="preserve">; lo que equivale a un aumento de su riqueza en dólares de nada menos que del </w:t>
      </w:r>
      <w:r w:rsidRPr="00CF129A">
        <w:rPr>
          <w:b/>
          <w:bCs/>
          <w:i/>
          <w:iCs/>
          <w:lang w:val="es-ES"/>
        </w:rPr>
        <w:t>81,8%.</w:t>
      </w:r>
    </w:p>
    <w:p w:rsidR="00E33E1D" w:rsidRDefault="00E33E1D" w:rsidP="00CF129A">
      <w:pPr>
        <w:jc w:val="both"/>
        <w:rPr>
          <w:lang w:val="es-ES"/>
        </w:rPr>
      </w:pPr>
    </w:p>
    <w:p w:rsidR="00E33E1D" w:rsidRDefault="00E33E1D" w:rsidP="00CF129A">
      <w:pPr>
        <w:jc w:val="both"/>
        <w:rPr>
          <w:lang w:val="es-ES"/>
        </w:rPr>
      </w:pPr>
      <w:r>
        <w:rPr>
          <w:lang w:val="es-ES"/>
        </w:rPr>
        <w:t xml:space="preserve">Si este fue el crecimiento en dólares, que decir del aumento en moneda doméstica de la fortuna de este grupo familiar. Si para el 2017 la fortuna global en moneda argentina equivalía $82.588 millones; para el 2018 se ubica en $366.660 millones y para el 2019 es de $350.400 millones, es decir un </w:t>
      </w:r>
      <w:r w:rsidRPr="00B52CC6">
        <w:rPr>
          <w:b/>
          <w:bCs/>
          <w:i/>
          <w:iCs/>
          <w:lang w:val="es-ES"/>
        </w:rPr>
        <w:t>324,3% superior a la del 2017</w:t>
      </w:r>
      <w:r>
        <w:rPr>
          <w:lang w:val="es-ES"/>
        </w:rPr>
        <w:t>.</w:t>
      </w:r>
    </w:p>
    <w:p w:rsidR="000B0E76" w:rsidRDefault="000B0E76" w:rsidP="0035156C">
      <w:pPr>
        <w:rPr>
          <w:b/>
          <w:bCs/>
          <w:lang w:val="es-ES"/>
        </w:rPr>
      </w:pPr>
    </w:p>
    <w:p w:rsidR="00944EA3" w:rsidRPr="000B0E76" w:rsidRDefault="00CF129A" w:rsidP="0035156C">
      <w:pPr>
        <w:rPr>
          <w:b/>
          <w:bCs/>
          <w:lang w:val="es-ES"/>
        </w:rPr>
      </w:pPr>
      <w:r w:rsidRPr="000B0E76">
        <w:rPr>
          <w:b/>
          <w:bCs/>
          <w:lang w:val="es-ES"/>
        </w:rPr>
        <w:t xml:space="preserve">Cuadro 1: Riqueza de </w:t>
      </w:r>
      <w:proofErr w:type="spellStart"/>
      <w:r w:rsidRPr="000B0E76">
        <w:rPr>
          <w:b/>
          <w:bCs/>
          <w:lang w:val="es-ES"/>
        </w:rPr>
        <w:t>Rocca</w:t>
      </w:r>
      <w:proofErr w:type="spellEnd"/>
      <w:r w:rsidRPr="000B0E76">
        <w:rPr>
          <w:b/>
          <w:bCs/>
          <w:lang w:val="es-ES"/>
        </w:rPr>
        <w:t xml:space="preserve"> y </w:t>
      </w:r>
      <w:proofErr w:type="spellStart"/>
      <w:r w:rsidRPr="000B0E76">
        <w:rPr>
          <w:b/>
          <w:bCs/>
          <w:lang w:val="es-ES"/>
        </w:rPr>
        <w:t>Flia</w:t>
      </w:r>
      <w:proofErr w:type="spellEnd"/>
      <w:r w:rsidRPr="000B0E76">
        <w:rPr>
          <w:b/>
          <w:bCs/>
          <w:lang w:val="es-ES"/>
        </w:rPr>
        <w:t>. En millones de dólares y pesos corrientes</w:t>
      </w:r>
      <w:r w:rsidR="000B0E76">
        <w:rPr>
          <w:b/>
          <w:bCs/>
          <w:lang w:val="es-ES"/>
        </w:rPr>
        <w:t>*</w:t>
      </w:r>
      <w:r w:rsidRPr="000B0E76">
        <w:rPr>
          <w:b/>
          <w:bCs/>
          <w:lang w:val="es-ES"/>
        </w:rPr>
        <w:t>. 2017-2019.</w:t>
      </w:r>
    </w:p>
    <w:tbl>
      <w:tblPr>
        <w:tblW w:w="9493" w:type="dxa"/>
        <w:tblCellMar>
          <w:left w:w="70" w:type="dxa"/>
          <w:right w:w="70" w:type="dxa"/>
        </w:tblCellMar>
        <w:tblLook w:val="04A0"/>
      </w:tblPr>
      <w:tblGrid>
        <w:gridCol w:w="1748"/>
        <w:gridCol w:w="1300"/>
        <w:gridCol w:w="1300"/>
        <w:gridCol w:w="1300"/>
        <w:gridCol w:w="195"/>
        <w:gridCol w:w="1300"/>
        <w:gridCol w:w="1300"/>
        <w:gridCol w:w="1050"/>
      </w:tblGrid>
      <w:tr w:rsidR="00944EA3" w:rsidRPr="00944EA3" w:rsidTr="004F2A48">
        <w:trPr>
          <w:trHeight w:val="320"/>
        </w:trPr>
        <w:tc>
          <w:tcPr>
            <w:tcW w:w="1748" w:type="dxa"/>
            <w:tcBorders>
              <w:top w:val="single" w:sz="4" w:space="0" w:color="auto"/>
              <w:left w:val="single" w:sz="4" w:space="0" w:color="auto"/>
              <w:bottom w:val="single" w:sz="4" w:space="0" w:color="auto"/>
              <w:right w:val="single" w:sz="4" w:space="0" w:color="auto"/>
            </w:tcBorders>
            <w:shd w:val="pct12" w:color="auto" w:fill="B4C6E7" w:themeFill="accent1" w:themeFillTint="66"/>
            <w:noWrap/>
            <w:vAlign w:val="bottom"/>
            <w:hideMark/>
          </w:tcPr>
          <w:p w:rsidR="00944EA3" w:rsidRPr="00944EA3" w:rsidRDefault="00944EA3"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Año</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944EA3" w:rsidRPr="00944EA3" w:rsidRDefault="00944EA3"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U$S</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944EA3" w:rsidRPr="00944EA3" w:rsidRDefault="00944EA3"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944EA3" w:rsidRPr="00944EA3" w:rsidRDefault="00944EA3"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c>
          <w:tcPr>
            <w:tcW w:w="19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944EA3" w:rsidRPr="00944EA3" w:rsidRDefault="00944EA3" w:rsidP="004F2A48">
            <w:pPr>
              <w:jc w:val="center"/>
              <w:rPr>
                <w:rFonts w:ascii="Calibri" w:eastAsia="Times New Roman" w:hAnsi="Calibri" w:cs="Calibri"/>
                <w:b/>
                <w:bCs/>
                <w:color w:val="000000"/>
                <w:lang w:eastAsia="es-ES_tradnl"/>
              </w:rPr>
            </w:pP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944EA3" w:rsidRPr="00944EA3" w:rsidRDefault="00944EA3"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944EA3" w:rsidRPr="00944EA3" w:rsidRDefault="00944EA3"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05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944EA3" w:rsidRPr="00944EA3" w:rsidRDefault="00944EA3"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r>
      <w:tr w:rsidR="00CF129A" w:rsidRPr="00944EA3"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4.400,0</w:t>
            </w:r>
          </w:p>
        </w:tc>
        <w:tc>
          <w:tcPr>
            <w:tcW w:w="130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95"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82.588,0</w:t>
            </w:r>
          </w:p>
        </w:tc>
        <w:tc>
          <w:tcPr>
            <w:tcW w:w="130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05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r>
      <w:tr w:rsidR="00944EA3" w:rsidRPr="00944EA3"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9.700,0</w:t>
            </w: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5.300,0</w:t>
            </w: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120,5%</w:t>
            </w:r>
          </w:p>
        </w:tc>
        <w:tc>
          <w:tcPr>
            <w:tcW w:w="195"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366.660,0</w:t>
            </w: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284.072,0</w:t>
            </w:r>
          </w:p>
        </w:tc>
        <w:tc>
          <w:tcPr>
            <w:tcW w:w="105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344,0%</w:t>
            </w:r>
          </w:p>
        </w:tc>
      </w:tr>
      <w:tr w:rsidR="00944EA3" w:rsidRPr="00944EA3"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8.000,0</w:t>
            </w: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-1.700,0</w:t>
            </w: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-17,5%</w:t>
            </w:r>
          </w:p>
        </w:tc>
        <w:tc>
          <w:tcPr>
            <w:tcW w:w="195"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350.400,0</w:t>
            </w:r>
          </w:p>
        </w:tc>
        <w:tc>
          <w:tcPr>
            <w:tcW w:w="130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-16.260,0</w:t>
            </w:r>
          </w:p>
        </w:tc>
        <w:tc>
          <w:tcPr>
            <w:tcW w:w="1050" w:type="dxa"/>
            <w:tcBorders>
              <w:top w:val="nil"/>
              <w:left w:val="nil"/>
              <w:bottom w:val="single" w:sz="4" w:space="0" w:color="auto"/>
              <w:right w:val="single" w:sz="4" w:space="0" w:color="auto"/>
            </w:tcBorders>
            <w:shd w:val="clear" w:color="auto" w:fill="auto"/>
            <w:noWrap/>
            <w:vAlign w:val="bottom"/>
            <w:hideMark/>
          </w:tcPr>
          <w:p w:rsidR="00944EA3" w:rsidRPr="00944EA3" w:rsidRDefault="00944EA3" w:rsidP="004F2A48">
            <w:pPr>
              <w:jc w:val="center"/>
              <w:rPr>
                <w:rFonts w:ascii="Calibri" w:eastAsia="Times New Roman" w:hAnsi="Calibri" w:cs="Calibri"/>
                <w:color w:val="000000"/>
                <w:lang w:eastAsia="es-ES_tradnl"/>
              </w:rPr>
            </w:pPr>
            <w:r w:rsidRPr="00944EA3">
              <w:rPr>
                <w:rFonts w:ascii="Calibri" w:eastAsia="Times New Roman" w:hAnsi="Calibri" w:cs="Calibri"/>
                <w:color w:val="000000"/>
                <w:lang w:eastAsia="es-ES_tradnl"/>
              </w:rPr>
              <w:t>-4,4%</w:t>
            </w:r>
          </w:p>
        </w:tc>
      </w:tr>
      <w:tr w:rsidR="00CF129A" w:rsidRPr="00944EA3" w:rsidTr="004F2A48">
        <w:trPr>
          <w:trHeight w:val="320"/>
        </w:trPr>
        <w:tc>
          <w:tcPr>
            <w:tcW w:w="3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Total 2017 - 2019</w:t>
            </w:r>
          </w:p>
          <w:p w:rsidR="00CF129A" w:rsidRPr="00944EA3" w:rsidRDefault="00CF129A" w:rsidP="004F2A48">
            <w:pPr>
              <w:jc w:val="center"/>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3.600,0</w:t>
            </w:r>
          </w:p>
        </w:tc>
        <w:tc>
          <w:tcPr>
            <w:tcW w:w="130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81,8%</w:t>
            </w:r>
          </w:p>
        </w:tc>
        <w:tc>
          <w:tcPr>
            <w:tcW w:w="195"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b/>
                <w:bCs/>
                <w:color w:val="000000"/>
                <w:lang w:eastAsia="es-ES_tradnl"/>
              </w:rPr>
            </w:pPr>
            <w:r>
              <w:rPr>
                <w:rFonts w:ascii="Calibri" w:eastAsia="Times New Roman" w:hAnsi="Calibri" w:cs="Calibri"/>
                <w:b/>
                <w:bCs/>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267.812,0</w:t>
            </w:r>
          </w:p>
        </w:tc>
        <w:tc>
          <w:tcPr>
            <w:tcW w:w="1050" w:type="dxa"/>
            <w:tcBorders>
              <w:top w:val="nil"/>
              <w:left w:val="nil"/>
              <w:bottom w:val="single" w:sz="4" w:space="0" w:color="auto"/>
              <w:right w:val="single" w:sz="4" w:space="0" w:color="auto"/>
            </w:tcBorders>
            <w:shd w:val="clear" w:color="auto" w:fill="auto"/>
            <w:noWrap/>
            <w:vAlign w:val="bottom"/>
            <w:hideMark/>
          </w:tcPr>
          <w:p w:rsidR="00CF129A" w:rsidRPr="00944EA3" w:rsidRDefault="00CF129A"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324,3%</w:t>
            </w:r>
          </w:p>
        </w:tc>
      </w:tr>
    </w:tbl>
    <w:p w:rsidR="000B0E76" w:rsidRPr="000B0E76" w:rsidRDefault="000B0E76" w:rsidP="000B0E76">
      <w:pPr>
        <w:jc w:val="center"/>
        <w:rPr>
          <w:sz w:val="18"/>
          <w:szCs w:val="18"/>
          <w:lang w:val="es-ES"/>
        </w:rPr>
      </w:pPr>
      <w:r w:rsidRPr="000B0E76">
        <w:rPr>
          <w:sz w:val="18"/>
          <w:szCs w:val="18"/>
          <w:lang w:val="es-ES"/>
        </w:rPr>
        <w:t>*El tipo de cambio se utilizó el promedio del último mes. Diciembre 2017; Diciembre 2018 y Abril 2019</w:t>
      </w:r>
    </w:p>
    <w:p w:rsidR="00944EA3" w:rsidRPr="000B0E76" w:rsidRDefault="00CF129A" w:rsidP="000B0E76">
      <w:pPr>
        <w:jc w:val="center"/>
        <w:rPr>
          <w:sz w:val="18"/>
          <w:szCs w:val="18"/>
          <w:lang w:val="es-ES"/>
        </w:rPr>
      </w:pPr>
      <w:r w:rsidRPr="000B0E76">
        <w:rPr>
          <w:sz w:val="18"/>
          <w:szCs w:val="18"/>
          <w:lang w:val="es-ES"/>
        </w:rPr>
        <w:t>Fuente: Elaboración propia en base a revista Forbes y  Banco Central</w:t>
      </w:r>
    </w:p>
    <w:p w:rsidR="0035156C" w:rsidRDefault="0035156C" w:rsidP="000B0E76">
      <w:pPr>
        <w:pStyle w:val="Prrafodelista"/>
        <w:jc w:val="center"/>
        <w:rPr>
          <w:sz w:val="18"/>
          <w:szCs w:val="18"/>
          <w:lang w:val="es-ES"/>
        </w:rPr>
      </w:pPr>
    </w:p>
    <w:p w:rsidR="00F15C72" w:rsidRDefault="00F15C72" w:rsidP="000B0E76">
      <w:pPr>
        <w:pStyle w:val="Prrafodelista"/>
        <w:jc w:val="center"/>
        <w:rPr>
          <w:sz w:val="18"/>
          <w:szCs w:val="18"/>
          <w:lang w:val="es-ES"/>
        </w:rPr>
      </w:pPr>
    </w:p>
    <w:p w:rsidR="000B0E76" w:rsidRPr="000B0E76" w:rsidRDefault="000B0E76" w:rsidP="000B0E76">
      <w:pPr>
        <w:pStyle w:val="Prrafodelista"/>
        <w:jc w:val="center"/>
        <w:rPr>
          <w:sz w:val="18"/>
          <w:szCs w:val="18"/>
          <w:lang w:val="es-ES"/>
        </w:rPr>
      </w:pPr>
    </w:p>
    <w:p w:rsidR="0035156C" w:rsidRPr="00F15C72" w:rsidRDefault="0035156C" w:rsidP="0035156C">
      <w:pPr>
        <w:pStyle w:val="Prrafodelista"/>
        <w:numPr>
          <w:ilvl w:val="0"/>
          <w:numId w:val="1"/>
        </w:numPr>
        <w:rPr>
          <w:b/>
          <w:bCs/>
          <w:i/>
          <w:iCs/>
          <w:lang w:val="es-ES"/>
        </w:rPr>
      </w:pPr>
      <w:r w:rsidRPr="00F15C72">
        <w:rPr>
          <w:b/>
          <w:bCs/>
          <w:i/>
          <w:iCs/>
          <w:lang w:val="es-ES"/>
        </w:rPr>
        <w:t xml:space="preserve">Alejandro </w:t>
      </w:r>
      <w:proofErr w:type="spellStart"/>
      <w:r w:rsidRPr="00F15C72">
        <w:rPr>
          <w:b/>
          <w:bCs/>
          <w:i/>
          <w:iCs/>
          <w:lang w:val="es-ES"/>
        </w:rPr>
        <w:t>Bulgheroni</w:t>
      </w:r>
      <w:proofErr w:type="spellEnd"/>
      <w:r w:rsidRPr="00F15C72">
        <w:rPr>
          <w:b/>
          <w:bCs/>
          <w:i/>
          <w:iCs/>
          <w:lang w:val="es-ES"/>
        </w:rPr>
        <w:t xml:space="preserve"> y Familia</w:t>
      </w:r>
    </w:p>
    <w:p w:rsidR="00794AC5" w:rsidRDefault="00794AC5" w:rsidP="00794AC5">
      <w:pPr>
        <w:pStyle w:val="Prrafodelista"/>
        <w:rPr>
          <w:lang w:val="es-ES"/>
        </w:rPr>
      </w:pPr>
    </w:p>
    <w:p w:rsidR="00E33E1D" w:rsidRDefault="00794AC5" w:rsidP="00F15C72">
      <w:pPr>
        <w:jc w:val="both"/>
        <w:rPr>
          <w:lang w:val="es-ES"/>
        </w:rPr>
      </w:pPr>
      <w:r>
        <w:rPr>
          <w:lang w:val="es-ES"/>
        </w:rPr>
        <w:t xml:space="preserve">Familia propietaria de la petrolera Pan American </w:t>
      </w:r>
      <w:proofErr w:type="spellStart"/>
      <w:r>
        <w:rPr>
          <w:lang w:val="es-ES"/>
        </w:rPr>
        <w:t>Energy</w:t>
      </w:r>
      <w:proofErr w:type="spellEnd"/>
      <w:r>
        <w:rPr>
          <w:lang w:val="es-ES"/>
        </w:rPr>
        <w:t xml:space="preserve"> (PAE) </w:t>
      </w:r>
      <w:r w:rsidR="00E55E57">
        <w:rPr>
          <w:lang w:val="es-ES"/>
        </w:rPr>
        <w:t>que opera en el Golfo de San Jorge (Cerro Dragón) y que tiene una importante presencia y despliegue en Vaca Muerta), además de operaciones petroleras en México y Bolivia. También participa de la explotación de viñedos y bodegas en Mendoza, además de exportaciones de cereza y proyectos agroindustriales en Uruguay.</w:t>
      </w:r>
    </w:p>
    <w:p w:rsidR="00E55E57" w:rsidRDefault="00E55E57" w:rsidP="00F15C72">
      <w:pPr>
        <w:jc w:val="both"/>
        <w:rPr>
          <w:lang w:val="es-ES"/>
        </w:rPr>
      </w:pPr>
    </w:p>
    <w:p w:rsidR="00E55E57" w:rsidRDefault="00E55E57" w:rsidP="00F15C72">
      <w:pPr>
        <w:jc w:val="both"/>
        <w:rPr>
          <w:lang w:val="es-ES"/>
        </w:rPr>
      </w:pPr>
      <w:r>
        <w:rPr>
          <w:lang w:val="es-ES"/>
        </w:rPr>
        <w:t xml:space="preserve">El desempeño económico de los últimos 3 años de este grupo familiar ha sido envidiable. De U$S 3.300 millones en el 2017; crecieron U$S 4.000 millones adicionales en el 2018 llegando a presentar una fortuna de U$S 7.300 millones; y para el 2019 su fortuna presenta un leve descenso a U$S 6.200 millones. Comparando con el 2017, la fortuna actual de la familia </w:t>
      </w:r>
      <w:r w:rsidRPr="00F15C72">
        <w:rPr>
          <w:b/>
          <w:bCs/>
          <w:i/>
          <w:iCs/>
          <w:lang w:val="es-ES"/>
        </w:rPr>
        <w:t>se expandió en U$S 2.900 millones</w:t>
      </w:r>
      <w:r>
        <w:rPr>
          <w:lang w:val="es-ES"/>
        </w:rPr>
        <w:t xml:space="preserve"> (</w:t>
      </w:r>
      <w:r w:rsidR="00F15C72">
        <w:rPr>
          <w:lang w:val="es-ES"/>
        </w:rPr>
        <w:t>¡es decir, en apenas 2 años, casi duplican su fortuna en dólares!</w:t>
      </w:r>
      <w:r>
        <w:rPr>
          <w:lang w:val="es-ES"/>
        </w:rPr>
        <w:t xml:space="preserve">). En términos de moneda local, el crecimiento de la fortuna se ha multiplicado por </w:t>
      </w:r>
      <w:r w:rsidRPr="00F15C72">
        <w:rPr>
          <w:b/>
          <w:bCs/>
          <w:i/>
          <w:iCs/>
          <w:lang w:val="es-ES"/>
        </w:rPr>
        <w:t>3,4 veces</w:t>
      </w:r>
      <w:r>
        <w:rPr>
          <w:lang w:val="es-ES"/>
        </w:rPr>
        <w:t>. En efecto era de $61.941 millones en el 2017 y pasó a ser de $271.560 millones en el 2019.</w:t>
      </w:r>
    </w:p>
    <w:p w:rsidR="00E55E57" w:rsidRDefault="00E55E57" w:rsidP="00E33E1D">
      <w:pPr>
        <w:rPr>
          <w:lang w:val="es-ES"/>
        </w:rPr>
      </w:pPr>
    </w:p>
    <w:p w:rsidR="00F15C72" w:rsidRDefault="00F15C72" w:rsidP="00E33E1D">
      <w:pPr>
        <w:rPr>
          <w:lang w:val="es-ES"/>
        </w:rPr>
      </w:pPr>
    </w:p>
    <w:p w:rsidR="00E55E57" w:rsidRPr="000B0E76" w:rsidRDefault="000B0E76" w:rsidP="00E33E1D">
      <w:pPr>
        <w:rPr>
          <w:b/>
          <w:bCs/>
          <w:lang w:val="es-ES"/>
        </w:rPr>
      </w:pPr>
      <w:r w:rsidRPr="000B0E76">
        <w:rPr>
          <w:b/>
          <w:bCs/>
          <w:lang w:val="es-ES"/>
        </w:rPr>
        <w:t xml:space="preserve">Cuadro </w:t>
      </w:r>
      <w:r>
        <w:rPr>
          <w:b/>
          <w:bCs/>
          <w:lang w:val="es-ES"/>
        </w:rPr>
        <w:t>2</w:t>
      </w:r>
      <w:r w:rsidRPr="000B0E76">
        <w:rPr>
          <w:b/>
          <w:bCs/>
          <w:lang w:val="es-ES"/>
        </w:rPr>
        <w:t xml:space="preserve">: Riqueza de </w:t>
      </w:r>
      <w:proofErr w:type="spellStart"/>
      <w:r>
        <w:rPr>
          <w:b/>
          <w:bCs/>
          <w:lang w:val="es-ES"/>
        </w:rPr>
        <w:t>Bulgheroni</w:t>
      </w:r>
      <w:proofErr w:type="spellEnd"/>
      <w:r w:rsidRPr="000B0E76">
        <w:rPr>
          <w:b/>
          <w:bCs/>
          <w:lang w:val="es-ES"/>
        </w:rPr>
        <w:t xml:space="preserve"> y </w:t>
      </w:r>
      <w:proofErr w:type="spellStart"/>
      <w:r w:rsidRPr="000B0E76">
        <w:rPr>
          <w:b/>
          <w:bCs/>
          <w:lang w:val="es-ES"/>
        </w:rPr>
        <w:t>Flia</w:t>
      </w:r>
      <w:proofErr w:type="spellEnd"/>
      <w:r w:rsidRPr="000B0E76">
        <w:rPr>
          <w:b/>
          <w:bCs/>
          <w:lang w:val="es-ES"/>
        </w:rPr>
        <w:t>. En millones de dólares y pesos corrientes</w:t>
      </w:r>
      <w:r>
        <w:rPr>
          <w:b/>
          <w:bCs/>
          <w:lang w:val="es-ES"/>
        </w:rPr>
        <w:t>*</w:t>
      </w:r>
      <w:r w:rsidRPr="000B0E76">
        <w:rPr>
          <w:b/>
          <w:bCs/>
          <w:lang w:val="es-ES"/>
        </w:rPr>
        <w:t>. 2017-2019.</w:t>
      </w:r>
    </w:p>
    <w:tbl>
      <w:tblPr>
        <w:tblW w:w="9493" w:type="dxa"/>
        <w:tblCellMar>
          <w:left w:w="70" w:type="dxa"/>
          <w:right w:w="70" w:type="dxa"/>
        </w:tblCellMar>
        <w:tblLook w:val="04A0"/>
      </w:tblPr>
      <w:tblGrid>
        <w:gridCol w:w="1748"/>
        <w:gridCol w:w="1300"/>
        <w:gridCol w:w="1300"/>
        <w:gridCol w:w="1300"/>
        <w:gridCol w:w="195"/>
        <w:gridCol w:w="1300"/>
        <w:gridCol w:w="1300"/>
        <w:gridCol w:w="1050"/>
      </w:tblGrid>
      <w:tr w:rsidR="000B0E76" w:rsidRPr="00944EA3" w:rsidTr="004F2A48">
        <w:trPr>
          <w:trHeight w:val="320"/>
        </w:trPr>
        <w:tc>
          <w:tcPr>
            <w:tcW w:w="1748" w:type="dxa"/>
            <w:tcBorders>
              <w:top w:val="single" w:sz="4" w:space="0" w:color="auto"/>
              <w:left w:val="single" w:sz="4" w:space="0" w:color="auto"/>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Año</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U$S</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c>
          <w:tcPr>
            <w:tcW w:w="19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05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r>
      <w:tr w:rsidR="000B0E76" w:rsidRPr="00E33E1D"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3.300,0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944EA3" w:rsidRDefault="000B0E76"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944EA3" w:rsidRDefault="000B0E76"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61.941,0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944EA3" w:rsidRDefault="000B0E76"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944EA3" w:rsidRDefault="000B0E76"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r>
      <w:tr w:rsidR="00E33E1D" w:rsidRPr="00E33E1D"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7.300,0</w:t>
            </w: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4.000,0</w:t>
            </w: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121,2%</w:t>
            </w:r>
          </w:p>
        </w:tc>
        <w:tc>
          <w:tcPr>
            <w:tcW w:w="195"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275.940,0</w:t>
            </w: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213.999,0</w:t>
            </w:r>
          </w:p>
        </w:tc>
        <w:tc>
          <w:tcPr>
            <w:tcW w:w="105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345,5%</w:t>
            </w:r>
          </w:p>
        </w:tc>
      </w:tr>
      <w:tr w:rsidR="00E33E1D" w:rsidRPr="00E33E1D"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6.200,0</w:t>
            </w: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-1.100,0</w:t>
            </w: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-15,1%</w:t>
            </w:r>
          </w:p>
        </w:tc>
        <w:tc>
          <w:tcPr>
            <w:tcW w:w="195"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271.560,0</w:t>
            </w:r>
          </w:p>
        </w:tc>
        <w:tc>
          <w:tcPr>
            <w:tcW w:w="130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-4.380,0</w:t>
            </w:r>
          </w:p>
        </w:tc>
        <w:tc>
          <w:tcPr>
            <w:tcW w:w="1050" w:type="dxa"/>
            <w:tcBorders>
              <w:top w:val="nil"/>
              <w:left w:val="nil"/>
              <w:bottom w:val="single" w:sz="4" w:space="0" w:color="auto"/>
              <w:right w:val="single" w:sz="4" w:space="0" w:color="auto"/>
            </w:tcBorders>
            <w:shd w:val="clear" w:color="auto" w:fill="auto"/>
            <w:noWrap/>
            <w:vAlign w:val="bottom"/>
            <w:hideMark/>
          </w:tcPr>
          <w:p w:rsidR="00E33E1D" w:rsidRPr="00E33E1D" w:rsidRDefault="00E33E1D" w:rsidP="004F2A48">
            <w:pPr>
              <w:jc w:val="center"/>
              <w:rPr>
                <w:rFonts w:ascii="Calibri" w:eastAsia="Times New Roman" w:hAnsi="Calibri" w:cs="Calibri"/>
                <w:color w:val="000000"/>
                <w:lang w:eastAsia="es-ES_tradnl"/>
              </w:rPr>
            </w:pPr>
            <w:r w:rsidRPr="00E33E1D">
              <w:rPr>
                <w:rFonts w:ascii="Calibri" w:eastAsia="Times New Roman" w:hAnsi="Calibri" w:cs="Calibri"/>
                <w:color w:val="000000"/>
                <w:lang w:eastAsia="es-ES_tradnl"/>
              </w:rPr>
              <w:t>-1,6%</w:t>
            </w:r>
          </w:p>
        </w:tc>
      </w:tr>
      <w:tr w:rsidR="000B0E76" w:rsidRPr="00E33E1D" w:rsidTr="004F2A48">
        <w:trPr>
          <w:trHeight w:val="376"/>
        </w:trPr>
        <w:tc>
          <w:tcPr>
            <w:tcW w:w="3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b/>
                <w:bCs/>
                <w:color w:val="000000"/>
                <w:lang w:eastAsia="es-ES_tradnl"/>
              </w:rPr>
            </w:pPr>
            <w:r w:rsidRPr="00E33E1D">
              <w:rPr>
                <w:rFonts w:ascii="Calibri" w:eastAsia="Times New Roman" w:hAnsi="Calibri" w:cs="Calibri"/>
                <w:b/>
                <w:bCs/>
                <w:color w:val="000000"/>
                <w:lang w:eastAsia="es-ES_tradnl"/>
              </w:rPr>
              <w:t xml:space="preserve">Total 2017 </w:t>
            </w:r>
            <w:r w:rsidR="00672065">
              <w:rPr>
                <w:rFonts w:ascii="Calibri" w:eastAsia="Times New Roman" w:hAnsi="Calibri" w:cs="Calibri"/>
                <w:b/>
                <w:bCs/>
                <w:color w:val="000000"/>
                <w:lang w:eastAsia="es-ES_tradnl"/>
              </w:rPr>
              <w:t>–</w:t>
            </w:r>
            <w:r w:rsidRPr="00E33E1D">
              <w:rPr>
                <w:rFonts w:ascii="Calibri" w:eastAsia="Times New Roman" w:hAnsi="Calibri" w:cs="Calibri"/>
                <w:b/>
                <w:bCs/>
                <w:color w:val="000000"/>
                <w:lang w:eastAsia="es-ES_tradnl"/>
              </w:rPr>
              <w:t xml:space="preserve"> 2019</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b/>
                <w:bCs/>
                <w:color w:val="000000"/>
                <w:lang w:eastAsia="es-ES_tradnl"/>
              </w:rPr>
            </w:pPr>
            <w:r w:rsidRPr="00E33E1D">
              <w:rPr>
                <w:rFonts w:ascii="Calibri" w:eastAsia="Times New Roman" w:hAnsi="Calibri" w:cs="Calibri"/>
                <w:b/>
                <w:bCs/>
                <w:color w:val="000000"/>
                <w:lang w:eastAsia="es-ES_tradnl"/>
              </w:rPr>
              <w:t>2.900,0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b/>
                <w:bCs/>
                <w:color w:val="000000"/>
                <w:lang w:eastAsia="es-ES_tradnl"/>
              </w:rPr>
            </w:pPr>
            <w:r w:rsidRPr="00E33E1D">
              <w:rPr>
                <w:rFonts w:ascii="Calibri" w:eastAsia="Times New Roman" w:hAnsi="Calibri" w:cs="Calibri"/>
                <w:b/>
                <w:bCs/>
                <w:color w:val="000000"/>
                <w:lang w:eastAsia="es-ES_tradnl"/>
              </w:rPr>
              <w:t>87,9%</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0B0E76" w:rsidRDefault="000B0E76" w:rsidP="004F2A48">
            <w:pPr>
              <w:jc w:val="center"/>
              <w:rPr>
                <w:rFonts w:ascii="Calibri" w:eastAsia="Times New Roman" w:hAnsi="Calibri" w:cs="Calibri"/>
                <w:color w:val="000000"/>
                <w:lang w:eastAsia="es-ES_tradnl"/>
              </w:rPr>
            </w:pPr>
            <w:r w:rsidRPr="000B0E76">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b/>
                <w:bCs/>
                <w:color w:val="000000"/>
                <w:lang w:eastAsia="es-ES_tradnl"/>
              </w:rPr>
            </w:pPr>
            <w:r w:rsidRPr="00E33E1D">
              <w:rPr>
                <w:rFonts w:ascii="Calibri" w:eastAsia="Times New Roman" w:hAnsi="Calibri" w:cs="Calibri"/>
                <w:b/>
                <w:bCs/>
                <w:color w:val="000000"/>
                <w:lang w:eastAsia="es-ES_tradnl"/>
              </w:rPr>
              <w:t>209.619,0</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E33E1D" w:rsidRDefault="000B0E76" w:rsidP="004F2A48">
            <w:pPr>
              <w:jc w:val="center"/>
              <w:rPr>
                <w:rFonts w:ascii="Calibri" w:eastAsia="Times New Roman" w:hAnsi="Calibri" w:cs="Calibri"/>
                <w:b/>
                <w:bCs/>
                <w:color w:val="000000"/>
                <w:lang w:eastAsia="es-ES_tradnl"/>
              </w:rPr>
            </w:pPr>
            <w:r w:rsidRPr="00E33E1D">
              <w:rPr>
                <w:rFonts w:ascii="Calibri" w:eastAsia="Times New Roman" w:hAnsi="Calibri" w:cs="Calibri"/>
                <w:b/>
                <w:bCs/>
                <w:color w:val="000000"/>
                <w:lang w:eastAsia="es-ES_tradnl"/>
              </w:rPr>
              <w:t>338,4%</w:t>
            </w:r>
          </w:p>
        </w:tc>
      </w:tr>
    </w:tbl>
    <w:p w:rsidR="000B0E76" w:rsidRPr="000B0E76" w:rsidRDefault="000B0E76" w:rsidP="000B0E76">
      <w:pPr>
        <w:jc w:val="center"/>
        <w:rPr>
          <w:sz w:val="18"/>
          <w:szCs w:val="18"/>
          <w:lang w:val="es-ES"/>
        </w:rPr>
      </w:pPr>
      <w:r w:rsidRPr="000B0E76">
        <w:rPr>
          <w:sz w:val="18"/>
          <w:szCs w:val="18"/>
          <w:lang w:val="es-ES"/>
        </w:rPr>
        <w:t>*El tipo de cambio se utilizó el promedio del último mes. Diciembre 2017; Diciembre 2018 y Abril 2019</w:t>
      </w:r>
    </w:p>
    <w:p w:rsidR="000B0E76" w:rsidRPr="000B0E76" w:rsidRDefault="000B0E76" w:rsidP="000B0E76">
      <w:pPr>
        <w:jc w:val="center"/>
        <w:rPr>
          <w:sz w:val="18"/>
          <w:szCs w:val="18"/>
          <w:lang w:val="es-ES"/>
        </w:rPr>
      </w:pPr>
      <w:r w:rsidRPr="000B0E76">
        <w:rPr>
          <w:sz w:val="18"/>
          <w:szCs w:val="18"/>
          <w:lang w:val="es-ES"/>
        </w:rPr>
        <w:t>Fuente: Elaboración propia en base a revista Forbes y  Banco Central</w:t>
      </w:r>
    </w:p>
    <w:p w:rsidR="00E33E1D" w:rsidRDefault="00E33E1D" w:rsidP="00E33E1D">
      <w:pPr>
        <w:pStyle w:val="Prrafodelista"/>
        <w:rPr>
          <w:lang w:val="es-ES"/>
        </w:rPr>
      </w:pPr>
    </w:p>
    <w:p w:rsidR="0035156C" w:rsidRPr="00F15C72" w:rsidRDefault="0035156C" w:rsidP="0035156C">
      <w:pPr>
        <w:pStyle w:val="Prrafodelista"/>
        <w:numPr>
          <w:ilvl w:val="0"/>
          <w:numId w:val="1"/>
        </w:numPr>
        <w:rPr>
          <w:b/>
          <w:bCs/>
          <w:i/>
          <w:iCs/>
          <w:lang w:val="es-ES"/>
        </w:rPr>
      </w:pPr>
      <w:r w:rsidRPr="00F15C72">
        <w:rPr>
          <w:b/>
          <w:bCs/>
          <w:i/>
          <w:iCs/>
          <w:lang w:val="es-ES"/>
        </w:rPr>
        <w:t xml:space="preserve">Eduardo </w:t>
      </w:r>
      <w:proofErr w:type="spellStart"/>
      <w:r w:rsidRPr="00F15C72">
        <w:rPr>
          <w:b/>
          <w:bCs/>
          <w:i/>
          <w:iCs/>
          <w:lang w:val="es-ES"/>
        </w:rPr>
        <w:t>Eurnekian</w:t>
      </w:r>
      <w:proofErr w:type="spellEnd"/>
    </w:p>
    <w:p w:rsidR="00E55E57" w:rsidRDefault="00E55E57" w:rsidP="00E55E57">
      <w:pPr>
        <w:pStyle w:val="Prrafodelista"/>
        <w:rPr>
          <w:lang w:val="es-ES"/>
        </w:rPr>
      </w:pPr>
    </w:p>
    <w:p w:rsidR="00E33E1D" w:rsidRDefault="002D4B10" w:rsidP="00F15C72">
      <w:pPr>
        <w:jc w:val="both"/>
        <w:rPr>
          <w:lang w:val="es-ES"/>
        </w:rPr>
      </w:pPr>
      <w:r>
        <w:rPr>
          <w:lang w:val="es-ES"/>
        </w:rPr>
        <w:t xml:space="preserve">Al frente de </w:t>
      </w:r>
      <w:r w:rsidR="00672065">
        <w:rPr>
          <w:lang w:val="es-ES"/>
        </w:rPr>
        <w:t>la Corporación</w:t>
      </w:r>
      <w:r w:rsidR="004B76D7">
        <w:rPr>
          <w:lang w:val="es-ES"/>
        </w:rPr>
        <w:t xml:space="preserve"> América que opera en aeropuertos de 52 terminales de 7 países del mundo (entre ellos, los principales aeropuertos de Brasil), al mismo tiempo que participa del negocio petrolero y gasífero por medio de CGC, además del banco digital </w:t>
      </w:r>
      <w:proofErr w:type="spellStart"/>
      <w:r w:rsidR="004B76D7">
        <w:rPr>
          <w:lang w:val="es-ES"/>
        </w:rPr>
        <w:t>Wilobank</w:t>
      </w:r>
      <w:proofErr w:type="spellEnd"/>
      <w:r w:rsidR="004B76D7">
        <w:rPr>
          <w:lang w:val="es-ES"/>
        </w:rPr>
        <w:t xml:space="preserve">, la productora de </w:t>
      </w:r>
      <w:proofErr w:type="spellStart"/>
      <w:r w:rsidR="004B76D7">
        <w:rPr>
          <w:lang w:val="es-ES"/>
        </w:rPr>
        <w:t>Biodissel</w:t>
      </w:r>
      <w:proofErr w:type="spellEnd"/>
      <w:r w:rsidR="004B76D7">
        <w:rPr>
          <w:lang w:val="es-ES"/>
        </w:rPr>
        <w:t xml:space="preserve"> </w:t>
      </w:r>
      <w:proofErr w:type="spellStart"/>
      <w:r w:rsidR="004B76D7">
        <w:rPr>
          <w:lang w:val="es-ES"/>
        </w:rPr>
        <w:t>Unitecbio</w:t>
      </w:r>
      <w:proofErr w:type="spellEnd"/>
      <w:r w:rsidR="004B76D7">
        <w:rPr>
          <w:lang w:val="es-ES"/>
        </w:rPr>
        <w:t xml:space="preserve">, las tecnológicas </w:t>
      </w:r>
      <w:proofErr w:type="spellStart"/>
      <w:r w:rsidR="004B76D7">
        <w:rPr>
          <w:lang w:val="es-ES"/>
        </w:rPr>
        <w:t>UnitedBlue</w:t>
      </w:r>
      <w:proofErr w:type="spellEnd"/>
      <w:r w:rsidR="004B76D7">
        <w:rPr>
          <w:lang w:val="es-ES"/>
        </w:rPr>
        <w:t xml:space="preserve"> y </w:t>
      </w:r>
      <w:proofErr w:type="spellStart"/>
      <w:r w:rsidR="004B76D7">
        <w:rPr>
          <w:lang w:val="es-ES"/>
        </w:rPr>
        <w:t>UnitedSemiconductors</w:t>
      </w:r>
      <w:proofErr w:type="spellEnd"/>
      <w:r w:rsidR="004B76D7">
        <w:rPr>
          <w:lang w:val="es-ES"/>
        </w:rPr>
        <w:t xml:space="preserve">, </w:t>
      </w:r>
      <w:r w:rsidR="00F15C72">
        <w:rPr>
          <w:lang w:val="es-ES"/>
        </w:rPr>
        <w:t>y es propietario</w:t>
      </w:r>
      <w:r w:rsidR="004B76D7">
        <w:rPr>
          <w:lang w:val="es-ES"/>
        </w:rPr>
        <w:t xml:space="preserve"> de las bodegas </w:t>
      </w:r>
      <w:proofErr w:type="spellStart"/>
      <w:r w:rsidR="004B76D7">
        <w:rPr>
          <w:lang w:val="es-ES"/>
        </w:rPr>
        <w:t>Malma</w:t>
      </w:r>
      <w:proofErr w:type="spellEnd"/>
      <w:r w:rsidR="004B76D7">
        <w:rPr>
          <w:lang w:val="es-ES"/>
        </w:rPr>
        <w:t xml:space="preserve"> y Fin del Mundo.</w:t>
      </w:r>
    </w:p>
    <w:p w:rsidR="004B76D7" w:rsidRDefault="004B76D7" w:rsidP="00E33E1D">
      <w:pPr>
        <w:rPr>
          <w:lang w:val="es-ES"/>
        </w:rPr>
      </w:pPr>
    </w:p>
    <w:p w:rsidR="004B76D7" w:rsidRDefault="004B76D7" w:rsidP="00F15C72">
      <w:pPr>
        <w:jc w:val="both"/>
        <w:rPr>
          <w:lang w:val="es-ES"/>
        </w:rPr>
      </w:pPr>
      <w:r>
        <w:rPr>
          <w:lang w:val="es-ES"/>
        </w:rPr>
        <w:t xml:space="preserve">En este caso se observa que efectivamente el 2018 la familia </w:t>
      </w:r>
      <w:proofErr w:type="spellStart"/>
      <w:r>
        <w:rPr>
          <w:lang w:val="es-ES"/>
        </w:rPr>
        <w:t>Eurnekian</w:t>
      </w:r>
      <w:proofErr w:type="spellEnd"/>
      <w:r>
        <w:rPr>
          <w:lang w:val="es-ES"/>
        </w:rPr>
        <w:t xml:space="preserve"> tuvo un importante crecimiento de su fortuna, de U$S 2.300 millones a U$ 2.700 millones, pero que en el 2019 tuvo una caída que lo dejó en niveles por debajo del 2017, ya que su fortuna alcanza los U$S 1.500 millones. Es el primer caso de este selecto grupo donde hay efectivamente una caída de su fortuna respecto al 2017; pero como señalamos es un</w:t>
      </w:r>
      <w:r w:rsidR="00F15C72">
        <w:rPr>
          <w:lang w:val="es-ES"/>
        </w:rPr>
        <w:t>a</w:t>
      </w:r>
      <w:r>
        <w:rPr>
          <w:lang w:val="es-ES"/>
        </w:rPr>
        <w:t xml:space="preserve"> caída en dólares, </w:t>
      </w:r>
      <w:r w:rsidRPr="002D4B10">
        <w:rPr>
          <w:b/>
          <w:bCs/>
          <w:i/>
          <w:iCs/>
          <w:lang w:val="es-ES"/>
        </w:rPr>
        <w:t>no en moneda local</w:t>
      </w:r>
      <w:r>
        <w:rPr>
          <w:lang w:val="es-ES"/>
        </w:rPr>
        <w:t>. Efectivamente en pesos la fortuna de la familia del 2019 es de $65.700 millones, que es un 52% superior a los $43.171 millones del 2017.</w:t>
      </w:r>
    </w:p>
    <w:p w:rsidR="002D4B10" w:rsidRDefault="002D4B10" w:rsidP="00E33E1D">
      <w:pPr>
        <w:rPr>
          <w:lang w:val="es-ES"/>
        </w:rPr>
      </w:pPr>
    </w:p>
    <w:p w:rsidR="002D4B10" w:rsidRPr="00F15C72" w:rsidRDefault="000B0E76" w:rsidP="00E33E1D">
      <w:pPr>
        <w:rPr>
          <w:b/>
          <w:bCs/>
          <w:lang w:val="es-ES"/>
        </w:rPr>
      </w:pPr>
      <w:r w:rsidRPr="000B0E76">
        <w:rPr>
          <w:b/>
          <w:bCs/>
          <w:lang w:val="es-ES"/>
        </w:rPr>
        <w:t xml:space="preserve">Cuadro </w:t>
      </w:r>
      <w:r w:rsidR="00F15C72">
        <w:rPr>
          <w:b/>
          <w:bCs/>
          <w:lang w:val="es-ES"/>
        </w:rPr>
        <w:t>3</w:t>
      </w:r>
      <w:r w:rsidRPr="000B0E76">
        <w:rPr>
          <w:b/>
          <w:bCs/>
          <w:lang w:val="es-ES"/>
        </w:rPr>
        <w:t xml:space="preserve">: Riqueza de </w:t>
      </w:r>
      <w:proofErr w:type="spellStart"/>
      <w:r w:rsidR="00F15C72">
        <w:rPr>
          <w:b/>
          <w:bCs/>
          <w:lang w:val="es-ES"/>
        </w:rPr>
        <w:t>Eurnekian</w:t>
      </w:r>
      <w:proofErr w:type="spellEnd"/>
      <w:r w:rsidRPr="000B0E76">
        <w:rPr>
          <w:b/>
          <w:bCs/>
          <w:lang w:val="es-ES"/>
        </w:rPr>
        <w:t>. En millones de dólares y pesos corrientes</w:t>
      </w:r>
      <w:r>
        <w:rPr>
          <w:b/>
          <w:bCs/>
          <w:lang w:val="es-ES"/>
        </w:rPr>
        <w:t>*</w:t>
      </w:r>
      <w:r w:rsidRPr="000B0E76">
        <w:rPr>
          <w:b/>
          <w:bCs/>
          <w:lang w:val="es-ES"/>
        </w:rPr>
        <w:t>. 2017-2019.</w:t>
      </w:r>
    </w:p>
    <w:tbl>
      <w:tblPr>
        <w:tblW w:w="9493" w:type="dxa"/>
        <w:tblCellMar>
          <w:left w:w="70" w:type="dxa"/>
          <w:right w:w="70" w:type="dxa"/>
        </w:tblCellMar>
        <w:tblLook w:val="04A0"/>
      </w:tblPr>
      <w:tblGrid>
        <w:gridCol w:w="1748"/>
        <w:gridCol w:w="1300"/>
        <w:gridCol w:w="1300"/>
        <w:gridCol w:w="1300"/>
        <w:gridCol w:w="195"/>
        <w:gridCol w:w="1300"/>
        <w:gridCol w:w="1300"/>
        <w:gridCol w:w="1050"/>
      </w:tblGrid>
      <w:tr w:rsidR="000B0E76" w:rsidRPr="00944EA3" w:rsidTr="004F2A48">
        <w:trPr>
          <w:trHeight w:val="320"/>
        </w:trPr>
        <w:tc>
          <w:tcPr>
            <w:tcW w:w="1748" w:type="dxa"/>
            <w:tcBorders>
              <w:top w:val="single" w:sz="4" w:space="0" w:color="auto"/>
              <w:left w:val="single" w:sz="4" w:space="0" w:color="auto"/>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Año</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U$S</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c>
          <w:tcPr>
            <w:tcW w:w="19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05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r>
      <w:tr w:rsidR="00F15C72"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2.300,0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944EA3" w:rsidRDefault="00F15C72"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944EA3" w:rsidRDefault="00F15C72"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95"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43.171,0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944EA3" w:rsidRDefault="00F15C72"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050" w:type="dxa"/>
            <w:tcBorders>
              <w:top w:val="nil"/>
              <w:left w:val="nil"/>
              <w:bottom w:val="single" w:sz="4" w:space="0" w:color="auto"/>
              <w:right w:val="single" w:sz="4" w:space="0" w:color="auto"/>
            </w:tcBorders>
            <w:shd w:val="clear" w:color="auto" w:fill="auto"/>
            <w:noWrap/>
            <w:vAlign w:val="bottom"/>
            <w:hideMark/>
          </w:tcPr>
          <w:p w:rsidR="00F15C72" w:rsidRPr="00944EA3" w:rsidRDefault="00F15C72"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r>
      <w:tr w:rsidR="00F15C72"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2.700,0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17,4%</w:t>
            </w:r>
          </w:p>
        </w:tc>
        <w:tc>
          <w:tcPr>
            <w:tcW w:w="195"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102.060,0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58.889,0</w:t>
            </w:r>
          </w:p>
        </w:tc>
        <w:tc>
          <w:tcPr>
            <w:tcW w:w="105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136,4%</w:t>
            </w:r>
          </w:p>
        </w:tc>
      </w:tr>
      <w:tr w:rsidR="00F15C72"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1.500,0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-1.200,0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-44,4%</w:t>
            </w:r>
          </w:p>
        </w:tc>
        <w:tc>
          <w:tcPr>
            <w:tcW w:w="195"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65.700,0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-36.360,0</w:t>
            </w:r>
          </w:p>
        </w:tc>
        <w:tc>
          <w:tcPr>
            <w:tcW w:w="105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-35,6%</w:t>
            </w:r>
          </w:p>
        </w:tc>
      </w:tr>
      <w:tr w:rsidR="00F15C72" w:rsidRPr="007C7937" w:rsidTr="004F2A48">
        <w:trPr>
          <w:trHeight w:val="320"/>
        </w:trPr>
        <w:tc>
          <w:tcPr>
            <w:tcW w:w="3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 xml:space="preserve">Total 2017 </w:t>
            </w:r>
            <w:r w:rsidR="00672065">
              <w:rPr>
                <w:rFonts w:ascii="Calibri" w:eastAsia="Times New Roman" w:hAnsi="Calibri" w:cs="Calibri"/>
                <w:b/>
                <w:bCs/>
                <w:color w:val="000000"/>
                <w:lang w:eastAsia="es-ES_tradnl"/>
              </w:rPr>
              <w:t>–</w:t>
            </w:r>
            <w:r w:rsidRPr="007C7937">
              <w:rPr>
                <w:rFonts w:ascii="Calibri" w:eastAsia="Times New Roman" w:hAnsi="Calibri" w:cs="Calibri"/>
                <w:b/>
                <w:bCs/>
                <w:color w:val="000000"/>
                <w:lang w:eastAsia="es-ES_tradnl"/>
              </w:rPr>
              <w:t xml:space="preserve"> 2019</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-800,0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-34,8%</w:t>
            </w:r>
          </w:p>
        </w:tc>
        <w:tc>
          <w:tcPr>
            <w:tcW w:w="195"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22.529,0</w:t>
            </w:r>
          </w:p>
        </w:tc>
        <w:tc>
          <w:tcPr>
            <w:tcW w:w="105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52,2%</w:t>
            </w:r>
          </w:p>
        </w:tc>
      </w:tr>
    </w:tbl>
    <w:p w:rsidR="000B0E76" w:rsidRPr="000B0E76" w:rsidRDefault="000B0E76" w:rsidP="000B0E76">
      <w:pPr>
        <w:jc w:val="center"/>
        <w:rPr>
          <w:sz w:val="18"/>
          <w:szCs w:val="18"/>
          <w:lang w:val="es-ES"/>
        </w:rPr>
      </w:pPr>
      <w:r w:rsidRPr="000B0E76">
        <w:rPr>
          <w:sz w:val="18"/>
          <w:szCs w:val="18"/>
          <w:lang w:val="es-ES"/>
        </w:rPr>
        <w:t>*El tipo de cambio se utilizó el promedio del último mes. Diciembre 2017; Diciembre 2018 y Abril 2019</w:t>
      </w:r>
    </w:p>
    <w:p w:rsidR="000B0E76" w:rsidRPr="000B0E76" w:rsidRDefault="000B0E76" w:rsidP="000B0E76">
      <w:pPr>
        <w:jc w:val="center"/>
        <w:rPr>
          <w:sz w:val="18"/>
          <w:szCs w:val="18"/>
          <w:lang w:val="es-ES"/>
        </w:rPr>
      </w:pPr>
      <w:r w:rsidRPr="000B0E76">
        <w:rPr>
          <w:sz w:val="18"/>
          <w:szCs w:val="18"/>
          <w:lang w:val="es-ES"/>
        </w:rPr>
        <w:t>Fuente: Elaboración propia en base a revista Forbes y  Banco Central</w:t>
      </w:r>
    </w:p>
    <w:p w:rsidR="00E33E1D" w:rsidRDefault="00E33E1D" w:rsidP="00E33E1D">
      <w:pPr>
        <w:rPr>
          <w:lang w:val="es-ES"/>
        </w:rPr>
      </w:pPr>
    </w:p>
    <w:p w:rsidR="00E33E1D" w:rsidRDefault="00E33E1D" w:rsidP="00E33E1D">
      <w:pPr>
        <w:rPr>
          <w:lang w:val="es-ES"/>
        </w:rPr>
      </w:pPr>
    </w:p>
    <w:p w:rsidR="00F15C72" w:rsidRDefault="00F15C72" w:rsidP="00E33E1D">
      <w:pPr>
        <w:rPr>
          <w:lang w:val="es-ES"/>
        </w:rPr>
      </w:pPr>
    </w:p>
    <w:p w:rsidR="0035156C" w:rsidRPr="00F15C72" w:rsidRDefault="0035156C" w:rsidP="0035156C">
      <w:pPr>
        <w:pStyle w:val="Prrafodelista"/>
        <w:numPr>
          <w:ilvl w:val="0"/>
          <w:numId w:val="1"/>
        </w:numPr>
        <w:rPr>
          <w:b/>
          <w:bCs/>
          <w:i/>
          <w:iCs/>
          <w:lang w:val="es-ES"/>
        </w:rPr>
      </w:pPr>
      <w:r w:rsidRPr="00F15C72">
        <w:rPr>
          <w:b/>
          <w:bCs/>
          <w:i/>
          <w:iCs/>
          <w:lang w:val="es-ES"/>
        </w:rPr>
        <w:t>Alberto Roemmers</w:t>
      </w:r>
    </w:p>
    <w:p w:rsidR="002D4B10" w:rsidRDefault="002D4B10" w:rsidP="002D4B10">
      <w:pPr>
        <w:pStyle w:val="Prrafodelista"/>
        <w:rPr>
          <w:lang w:val="es-ES"/>
        </w:rPr>
      </w:pPr>
    </w:p>
    <w:p w:rsidR="008F1077" w:rsidRDefault="002D4B10" w:rsidP="00F15C72">
      <w:pPr>
        <w:jc w:val="both"/>
        <w:rPr>
          <w:lang w:val="es-ES"/>
        </w:rPr>
      </w:pPr>
      <w:r>
        <w:rPr>
          <w:lang w:val="es-ES"/>
        </w:rPr>
        <w:t xml:space="preserve">Propietario de </w:t>
      </w:r>
      <w:r w:rsidR="008F1077">
        <w:rPr>
          <w:lang w:val="es-ES"/>
        </w:rPr>
        <w:t xml:space="preserve">Laboratorios </w:t>
      </w:r>
      <w:proofErr w:type="spellStart"/>
      <w:r w:rsidR="008F1077">
        <w:rPr>
          <w:lang w:val="es-ES"/>
        </w:rPr>
        <w:t>Rommers</w:t>
      </w:r>
      <w:proofErr w:type="spellEnd"/>
      <w:r w:rsidR="00F15C72">
        <w:rPr>
          <w:lang w:val="es-ES"/>
        </w:rPr>
        <w:t>,</w:t>
      </w:r>
      <w:r w:rsidR="008F1077">
        <w:rPr>
          <w:lang w:val="es-ES"/>
        </w:rPr>
        <w:t xml:space="preserve"> es</w:t>
      </w:r>
      <w:r w:rsidR="00F15C72">
        <w:rPr>
          <w:lang w:val="es-ES"/>
        </w:rPr>
        <w:t xml:space="preserve"> </w:t>
      </w:r>
      <w:r w:rsidR="008F1077">
        <w:rPr>
          <w:lang w:val="es-ES"/>
        </w:rPr>
        <w:t>el fabricante de 5 de los 10 medicamentos más vendidos del país (</w:t>
      </w:r>
      <w:proofErr w:type="spellStart"/>
      <w:r w:rsidR="008F1077" w:rsidRPr="008F1077">
        <w:rPr>
          <w:lang w:val="es-ES"/>
        </w:rPr>
        <w:t>Lotrial</w:t>
      </w:r>
      <w:proofErr w:type="spellEnd"/>
      <w:r w:rsidR="008F1077" w:rsidRPr="008F1077">
        <w:rPr>
          <w:lang w:val="es-ES"/>
        </w:rPr>
        <w:t xml:space="preserve">, </w:t>
      </w:r>
      <w:proofErr w:type="spellStart"/>
      <w:r w:rsidR="008F1077" w:rsidRPr="008F1077">
        <w:rPr>
          <w:lang w:val="es-ES"/>
        </w:rPr>
        <w:t>Optamox</w:t>
      </w:r>
      <w:proofErr w:type="spellEnd"/>
      <w:r w:rsidR="008F1077" w:rsidRPr="008F1077">
        <w:rPr>
          <w:lang w:val="es-ES"/>
        </w:rPr>
        <w:t xml:space="preserve">, </w:t>
      </w:r>
      <w:proofErr w:type="spellStart"/>
      <w:r w:rsidR="008F1077" w:rsidRPr="008F1077">
        <w:rPr>
          <w:lang w:val="es-ES"/>
        </w:rPr>
        <w:t>Amoxidal</w:t>
      </w:r>
      <w:proofErr w:type="spellEnd"/>
      <w:r w:rsidR="008F1077" w:rsidRPr="008F1077">
        <w:rPr>
          <w:lang w:val="es-ES"/>
        </w:rPr>
        <w:t xml:space="preserve">, </w:t>
      </w:r>
      <w:proofErr w:type="spellStart"/>
      <w:r w:rsidR="008F1077" w:rsidRPr="008F1077">
        <w:rPr>
          <w:lang w:val="es-ES"/>
        </w:rPr>
        <w:t>Sertal</w:t>
      </w:r>
      <w:proofErr w:type="spellEnd"/>
      <w:r w:rsidR="008F1077" w:rsidRPr="008F1077">
        <w:rPr>
          <w:lang w:val="es-ES"/>
        </w:rPr>
        <w:t xml:space="preserve"> Compuesto y</w:t>
      </w:r>
      <w:r w:rsidR="008F1077">
        <w:rPr>
          <w:lang w:val="es-ES"/>
        </w:rPr>
        <w:t xml:space="preserve"> </w:t>
      </w:r>
      <w:proofErr w:type="spellStart"/>
      <w:r w:rsidR="008F1077" w:rsidRPr="008F1077">
        <w:rPr>
          <w:lang w:val="es-ES"/>
        </w:rPr>
        <w:t>Losacor</w:t>
      </w:r>
      <w:proofErr w:type="spellEnd"/>
      <w:r w:rsidR="008F1077">
        <w:rPr>
          <w:lang w:val="es-ES"/>
        </w:rPr>
        <w:t xml:space="preserve">), también es socio del laboratorio </w:t>
      </w:r>
      <w:proofErr w:type="spellStart"/>
      <w:r w:rsidR="008F1077">
        <w:rPr>
          <w:lang w:val="es-ES"/>
        </w:rPr>
        <w:t>Gador</w:t>
      </w:r>
      <w:proofErr w:type="spellEnd"/>
      <w:r w:rsidR="008F1077">
        <w:rPr>
          <w:lang w:val="es-ES"/>
        </w:rPr>
        <w:t xml:space="preserve"> (44% de sus acciones) y propietaria de </w:t>
      </w:r>
      <w:proofErr w:type="spellStart"/>
      <w:r w:rsidR="008F1077">
        <w:rPr>
          <w:lang w:val="es-ES"/>
        </w:rPr>
        <w:t>Investi</w:t>
      </w:r>
      <w:proofErr w:type="spellEnd"/>
      <w:r w:rsidR="008F1077">
        <w:rPr>
          <w:lang w:val="es-ES"/>
        </w:rPr>
        <w:t xml:space="preserve"> </w:t>
      </w:r>
      <w:proofErr w:type="spellStart"/>
      <w:r w:rsidR="008F1077">
        <w:rPr>
          <w:lang w:val="es-ES"/>
        </w:rPr>
        <w:t>Farma</w:t>
      </w:r>
      <w:proofErr w:type="spellEnd"/>
      <w:r w:rsidR="008F1077">
        <w:rPr>
          <w:lang w:val="es-ES"/>
        </w:rPr>
        <w:t xml:space="preserve">. En el 2019 Roemmers vendió el 50% de su participación en Mega </w:t>
      </w:r>
      <w:proofErr w:type="spellStart"/>
      <w:r w:rsidR="008F1077">
        <w:rPr>
          <w:lang w:val="es-ES"/>
        </w:rPr>
        <w:t>Pharma</w:t>
      </w:r>
      <w:proofErr w:type="spellEnd"/>
      <w:r w:rsidR="008F1077">
        <w:rPr>
          <w:lang w:val="es-ES"/>
        </w:rPr>
        <w:t xml:space="preserve"> (a su socio, la familia alemana </w:t>
      </w:r>
      <w:proofErr w:type="spellStart"/>
      <w:r w:rsidR="008F1077">
        <w:rPr>
          <w:lang w:val="es-ES"/>
        </w:rPr>
        <w:t>Struengmann</w:t>
      </w:r>
      <w:proofErr w:type="spellEnd"/>
      <w:r w:rsidR="008F1077">
        <w:rPr>
          <w:lang w:val="es-ES"/>
        </w:rPr>
        <w:t>) firma con la cual ocup</w:t>
      </w:r>
      <w:r w:rsidR="00F15C72">
        <w:rPr>
          <w:lang w:val="es-ES"/>
        </w:rPr>
        <w:t>ó</w:t>
      </w:r>
      <w:r w:rsidR="008F1077">
        <w:rPr>
          <w:lang w:val="es-ES"/>
        </w:rPr>
        <w:t xml:space="preserve"> posiciones de liderazgo en 20 paí</w:t>
      </w:r>
      <w:r w:rsidR="00F15C72">
        <w:rPr>
          <w:lang w:val="es-ES"/>
        </w:rPr>
        <w:t>s</w:t>
      </w:r>
      <w:r w:rsidR="008F1077">
        <w:rPr>
          <w:lang w:val="es-ES"/>
        </w:rPr>
        <w:t xml:space="preserve">es de </w:t>
      </w:r>
      <w:r w:rsidR="00F15C72">
        <w:rPr>
          <w:lang w:val="es-ES"/>
        </w:rPr>
        <w:t>Latinoamérica</w:t>
      </w:r>
      <w:r w:rsidR="008F1077">
        <w:rPr>
          <w:lang w:val="es-ES"/>
        </w:rPr>
        <w:t>.</w:t>
      </w:r>
    </w:p>
    <w:p w:rsidR="008F1077" w:rsidRDefault="008F1077" w:rsidP="00F15C72">
      <w:pPr>
        <w:jc w:val="both"/>
        <w:rPr>
          <w:lang w:val="es-ES"/>
        </w:rPr>
      </w:pPr>
    </w:p>
    <w:p w:rsidR="008F1077" w:rsidRPr="008F1077" w:rsidRDefault="008F1077" w:rsidP="00F15C72">
      <w:pPr>
        <w:jc w:val="both"/>
        <w:rPr>
          <w:lang w:val="es-ES"/>
        </w:rPr>
      </w:pPr>
      <w:r>
        <w:rPr>
          <w:lang w:val="es-ES"/>
        </w:rPr>
        <w:t xml:space="preserve">Como se ve la venta de su participación accionaria le permitió a Roemmers embolsar </w:t>
      </w:r>
      <w:r w:rsidRPr="00F15C72">
        <w:rPr>
          <w:b/>
          <w:bCs/>
          <w:i/>
          <w:iCs/>
          <w:lang w:val="es-ES"/>
        </w:rPr>
        <w:t>U$S 1.000 millones adicionales</w:t>
      </w:r>
      <w:r>
        <w:rPr>
          <w:lang w:val="es-ES"/>
        </w:rPr>
        <w:t xml:space="preserve"> en el 2019 respecto al 2018; y alcanzar un crecimiento en dólares del </w:t>
      </w:r>
      <w:r w:rsidRPr="00F15C72">
        <w:rPr>
          <w:b/>
          <w:bCs/>
          <w:lang w:val="es-ES"/>
        </w:rPr>
        <w:t>40%</w:t>
      </w:r>
      <w:r>
        <w:rPr>
          <w:lang w:val="es-ES"/>
        </w:rPr>
        <w:t xml:space="preserve"> respecto al 2017. En términos de pesos, la fortuna de la familia pasó de $37.540 millones a nada menos que $122.640 millones, lo que supone un crecimiento de </w:t>
      </w:r>
      <w:r w:rsidRPr="00F15C72">
        <w:rPr>
          <w:b/>
          <w:bCs/>
          <w:i/>
          <w:iCs/>
          <w:lang w:val="es-ES"/>
        </w:rPr>
        <w:t>226,7% en dos años!</w:t>
      </w:r>
    </w:p>
    <w:p w:rsidR="00E33E1D" w:rsidRDefault="00E33E1D" w:rsidP="00E33E1D"/>
    <w:p w:rsidR="00190F9B" w:rsidRDefault="00190F9B" w:rsidP="00E33E1D"/>
    <w:p w:rsidR="00E45D96" w:rsidRDefault="00E45D96" w:rsidP="00E33E1D"/>
    <w:p w:rsidR="000B0E76" w:rsidRPr="00F15C72" w:rsidRDefault="000B0E76" w:rsidP="00E33E1D">
      <w:pPr>
        <w:rPr>
          <w:b/>
          <w:bCs/>
          <w:lang w:val="es-ES"/>
        </w:rPr>
      </w:pPr>
      <w:r w:rsidRPr="000B0E76">
        <w:rPr>
          <w:b/>
          <w:bCs/>
          <w:lang w:val="es-ES"/>
        </w:rPr>
        <w:t xml:space="preserve">Cuadro </w:t>
      </w:r>
      <w:r w:rsidR="00F15C72">
        <w:rPr>
          <w:b/>
          <w:bCs/>
          <w:lang w:val="es-ES"/>
        </w:rPr>
        <w:t>4</w:t>
      </w:r>
      <w:r w:rsidRPr="000B0E76">
        <w:rPr>
          <w:b/>
          <w:bCs/>
          <w:lang w:val="es-ES"/>
        </w:rPr>
        <w:t xml:space="preserve">: Riqueza de </w:t>
      </w:r>
      <w:r w:rsidR="00F15C72">
        <w:rPr>
          <w:b/>
          <w:bCs/>
          <w:lang w:val="es-ES"/>
        </w:rPr>
        <w:t>Roemmers</w:t>
      </w:r>
      <w:r w:rsidRPr="000B0E76">
        <w:rPr>
          <w:b/>
          <w:bCs/>
          <w:lang w:val="es-ES"/>
        </w:rPr>
        <w:t>. En millones de dólares y pesos corrientes</w:t>
      </w:r>
      <w:r>
        <w:rPr>
          <w:b/>
          <w:bCs/>
          <w:lang w:val="es-ES"/>
        </w:rPr>
        <w:t>*</w:t>
      </w:r>
      <w:r w:rsidRPr="000B0E76">
        <w:rPr>
          <w:b/>
          <w:bCs/>
          <w:lang w:val="es-ES"/>
        </w:rPr>
        <w:t>. 2017-2019.</w:t>
      </w:r>
    </w:p>
    <w:tbl>
      <w:tblPr>
        <w:tblW w:w="9493" w:type="dxa"/>
        <w:tblCellMar>
          <w:left w:w="70" w:type="dxa"/>
          <w:right w:w="70" w:type="dxa"/>
        </w:tblCellMar>
        <w:tblLook w:val="04A0"/>
      </w:tblPr>
      <w:tblGrid>
        <w:gridCol w:w="1748"/>
        <w:gridCol w:w="1300"/>
        <w:gridCol w:w="1300"/>
        <w:gridCol w:w="1300"/>
        <w:gridCol w:w="195"/>
        <w:gridCol w:w="1300"/>
        <w:gridCol w:w="1300"/>
        <w:gridCol w:w="1050"/>
      </w:tblGrid>
      <w:tr w:rsidR="000B0E76" w:rsidRPr="00944EA3" w:rsidTr="004F2A48">
        <w:trPr>
          <w:trHeight w:val="320"/>
        </w:trPr>
        <w:tc>
          <w:tcPr>
            <w:tcW w:w="1748" w:type="dxa"/>
            <w:tcBorders>
              <w:top w:val="single" w:sz="4" w:space="0" w:color="auto"/>
              <w:left w:val="single" w:sz="4" w:space="0" w:color="auto"/>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Año</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U$S</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c>
          <w:tcPr>
            <w:tcW w:w="19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05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r>
      <w:tr w:rsidR="00F15C72"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944EA3" w:rsidRDefault="00F15C72"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944EA3" w:rsidRDefault="00F15C72"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95"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37.540,0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944EA3" w:rsidRDefault="00F15C72"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050" w:type="dxa"/>
            <w:tcBorders>
              <w:top w:val="nil"/>
              <w:left w:val="nil"/>
              <w:bottom w:val="single" w:sz="4" w:space="0" w:color="auto"/>
              <w:right w:val="single" w:sz="4" w:space="0" w:color="auto"/>
            </w:tcBorders>
            <w:shd w:val="clear" w:color="auto" w:fill="auto"/>
            <w:noWrap/>
            <w:vAlign w:val="bottom"/>
            <w:hideMark/>
          </w:tcPr>
          <w:p w:rsidR="00F15C72" w:rsidRPr="00944EA3" w:rsidRDefault="00F15C72"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r>
      <w:tr w:rsidR="00F15C72"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1.800,0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-10,0%</w:t>
            </w:r>
          </w:p>
        </w:tc>
        <w:tc>
          <w:tcPr>
            <w:tcW w:w="195"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68.040,0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30.500,0</w:t>
            </w:r>
          </w:p>
        </w:tc>
        <w:tc>
          <w:tcPr>
            <w:tcW w:w="105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81,2%</w:t>
            </w:r>
          </w:p>
        </w:tc>
      </w:tr>
      <w:tr w:rsidR="00F15C72"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2.800,0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1.000,0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55,6%</w:t>
            </w:r>
          </w:p>
        </w:tc>
        <w:tc>
          <w:tcPr>
            <w:tcW w:w="195"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122.640,0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54.600,0</w:t>
            </w:r>
          </w:p>
        </w:tc>
        <w:tc>
          <w:tcPr>
            <w:tcW w:w="105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80,2%</w:t>
            </w:r>
          </w:p>
        </w:tc>
      </w:tr>
      <w:tr w:rsidR="00F15C72" w:rsidRPr="007C7937" w:rsidTr="004F2A48">
        <w:trPr>
          <w:trHeight w:val="320"/>
        </w:trPr>
        <w:tc>
          <w:tcPr>
            <w:tcW w:w="3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Total 2017 - 2019</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800,0</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40,0%</w:t>
            </w:r>
          </w:p>
        </w:tc>
        <w:tc>
          <w:tcPr>
            <w:tcW w:w="195"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85.100,0</w:t>
            </w:r>
          </w:p>
        </w:tc>
        <w:tc>
          <w:tcPr>
            <w:tcW w:w="1050" w:type="dxa"/>
            <w:tcBorders>
              <w:top w:val="nil"/>
              <w:left w:val="nil"/>
              <w:bottom w:val="single" w:sz="4" w:space="0" w:color="auto"/>
              <w:right w:val="single" w:sz="4" w:space="0" w:color="auto"/>
            </w:tcBorders>
            <w:shd w:val="clear" w:color="auto" w:fill="auto"/>
            <w:noWrap/>
            <w:vAlign w:val="bottom"/>
            <w:hideMark/>
          </w:tcPr>
          <w:p w:rsidR="00F15C72" w:rsidRPr="007C7937" w:rsidRDefault="00F15C72"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226,7%</w:t>
            </w:r>
          </w:p>
        </w:tc>
      </w:tr>
    </w:tbl>
    <w:p w:rsidR="000B0E76" w:rsidRPr="000B0E76" w:rsidRDefault="000B0E76" w:rsidP="000B0E76">
      <w:pPr>
        <w:jc w:val="center"/>
        <w:rPr>
          <w:sz w:val="18"/>
          <w:szCs w:val="18"/>
          <w:lang w:val="es-ES"/>
        </w:rPr>
      </w:pPr>
      <w:r w:rsidRPr="000B0E76">
        <w:rPr>
          <w:sz w:val="18"/>
          <w:szCs w:val="18"/>
          <w:lang w:val="es-ES"/>
        </w:rPr>
        <w:t>*El tipo de cambio se utilizó el promedio del último mes. Diciembre 2017; Diciembre 2018 y Abril 2019</w:t>
      </w:r>
    </w:p>
    <w:p w:rsidR="000B0E76" w:rsidRPr="000B0E76" w:rsidRDefault="000B0E76" w:rsidP="000B0E76">
      <w:pPr>
        <w:jc w:val="center"/>
        <w:rPr>
          <w:sz w:val="18"/>
          <w:szCs w:val="18"/>
          <w:lang w:val="es-ES"/>
        </w:rPr>
      </w:pPr>
      <w:r w:rsidRPr="000B0E76">
        <w:rPr>
          <w:sz w:val="18"/>
          <w:szCs w:val="18"/>
          <w:lang w:val="es-ES"/>
        </w:rPr>
        <w:t>Fuente: Elaboración propia en base a revista Forbes y  Banco Central</w:t>
      </w:r>
    </w:p>
    <w:p w:rsidR="00E33E1D" w:rsidRDefault="00E33E1D" w:rsidP="00E33E1D">
      <w:pPr>
        <w:rPr>
          <w:lang w:val="es-ES"/>
        </w:rPr>
      </w:pPr>
    </w:p>
    <w:p w:rsidR="000D642F" w:rsidRDefault="000D642F" w:rsidP="00E33E1D">
      <w:pPr>
        <w:rPr>
          <w:lang w:val="es-ES"/>
        </w:rPr>
      </w:pPr>
    </w:p>
    <w:p w:rsidR="00E33E1D" w:rsidRDefault="00E33E1D" w:rsidP="00E33E1D">
      <w:pPr>
        <w:pStyle w:val="Prrafodelista"/>
        <w:rPr>
          <w:lang w:val="es-ES"/>
        </w:rPr>
      </w:pPr>
    </w:p>
    <w:p w:rsidR="00E33E1D" w:rsidRPr="00F15C72" w:rsidRDefault="0035156C" w:rsidP="00E33E1D">
      <w:pPr>
        <w:pStyle w:val="Prrafodelista"/>
        <w:numPr>
          <w:ilvl w:val="0"/>
          <w:numId w:val="1"/>
        </w:numPr>
        <w:rPr>
          <w:b/>
          <w:bCs/>
          <w:i/>
          <w:iCs/>
          <w:lang w:val="es-ES"/>
        </w:rPr>
      </w:pPr>
      <w:r w:rsidRPr="00F15C72">
        <w:rPr>
          <w:b/>
          <w:bCs/>
          <w:i/>
          <w:iCs/>
          <w:lang w:val="es-ES"/>
        </w:rPr>
        <w:t xml:space="preserve">Gregorio </w:t>
      </w:r>
      <w:r w:rsidR="00F15C72" w:rsidRPr="00F15C72">
        <w:rPr>
          <w:b/>
          <w:bCs/>
          <w:i/>
          <w:iCs/>
          <w:lang w:val="es-ES"/>
        </w:rPr>
        <w:t>Pérez</w:t>
      </w:r>
      <w:r w:rsidRPr="00F15C72">
        <w:rPr>
          <w:b/>
          <w:bCs/>
          <w:i/>
          <w:iCs/>
          <w:lang w:val="es-ES"/>
        </w:rPr>
        <w:t xml:space="preserve"> </w:t>
      </w:r>
      <w:proofErr w:type="spellStart"/>
      <w:r w:rsidRPr="00F15C72">
        <w:rPr>
          <w:b/>
          <w:bCs/>
          <w:i/>
          <w:iCs/>
          <w:lang w:val="es-ES"/>
        </w:rPr>
        <w:t>Companc</w:t>
      </w:r>
      <w:proofErr w:type="spellEnd"/>
      <w:r w:rsidRPr="00F15C72">
        <w:rPr>
          <w:b/>
          <w:bCs/>
          <w:i/>
          <w:iCs/>
          <w:lang w:val="es-ES"/>
        </w:rPr>
        <w:t xml:space="preserve"> y Familia</w:t>
      </w:r>
    </w:p>
    <w:p w:rsidR="00CF6A89" w:rsidRDefault="00CF6A89" w:rsidP="00CF6A89">
      <w:pPr>
        <w:pStyle w:val="Prrafodelista"/>
        <w:rPr>
          <w:lang w:val="es-ES"/>
        </w:rPr>
      </w:pPr>
    </w:p>
    <w:p w:rsidR="00E33E1D" w:rsidRDefault="00CF6A89" w:rsidP="00F15C72">
      <w:pPr>
        <w:jc w:val="both"/>
        <w:rPr>
          <w:lang w:val="es-ES"/>
        </w:rPr>
      </w:pPr>
      <w:r>
        <w:rPr>
          <w:lang w:val="es-ES"/>
        </w:rPr>
        <w:t xml:space="preserve">La otrora familia más poderosa de la Argentina hasta la venta en el 2002 de su emporio petrolero a la brasileña Petrobras, ha vuelto al ruedo de las compras y adquisiciones de empresas importantes del mercado local e internacional. Adquirió la empresa </w:t>
      </w:r>
      <w:proofErr w:type="spellStart"/>
      <w:r>
        <w:rPr>
          <w:lang w:val="es-ES"/>
        </w:rPr>
        <w:t>Skanska</w:t>
      </w:r>
      <w:proofErr w:type="spellEnd"/>
      <w:r>
        <w:rPr>
          <w:lang w:val="es-ES"/>
        </w:rPr>
        <w:t xml:space="preserve">, a la que suma a su petrolera </w:t>
      </w:r>
      <w:proofErr w:type="spellStart"/>
      <w:r>
        <w:rPr>
          <w:lang w:val="es-ES"/>
        </w:rPr>
        <w:t>Pecom</w:t>
      </w:r>
      <w:proofErr w:type="spellEnd"/>
      <w:r>
        <w:rPr>
          <w:lang w:val="es-ES"/>
        </w:rPr>
        <w:t xml:space="preserve">, que se agregan a su nave </w:t>
      </w:r>
      <w:proofErr w:type="spellStart"/>
      <w:r>
        <w:rPr>
          <w:lang w:val="es-ES"/>
        </w:rPr>
        <w:t>insginia</w:t>
      </w:r>
      <w:proofErr w:type="spellEnd"/>
      <w:r>
        <w:rPr>
          <w:lang w:val="es-ES"/>
        </w:rPr>
        <w:t xml:space="preserve"> en el rubro agroalimentario (al que migró luego de vender sus empresas petroleras) Molinos Río de la Plata (dueños de l</w:t>
      </w:r>
      <w:r w:rsidR="00F15C72">
        <w:rPr>
          <w:lang w:val="es-ES"/>
        </w:rPr>
        <w:t>o</w:t>
      </w:r>
      <w:r>
        <w:rPr>
          <w:lang w:val="es-ES"/>
        </w:rPr>
        <w:t xml:space="preserve">s productos </w:t>
      </w:r>
      <w:proofErr w:type="spellStart"/>
      <w:r>
        <w:rPr>
          <w:lang w:val="es-ES"/>
        </w:rPr>
        <w:t>Matarazzo</w:t>
      </w:r>
      <w:proofErr w:type="spellEnd"/>
      <w:r>
        <w:rPr>
          <w:lang w:val="es-ES"/>
        </w:rPr>
        <w:t xml:space="preserve">, la Salteña, </w:t>
      </w:r>
      <w:proofErr w:type="spellStart"/>
      <w:r>
        <w:rPr>
          <w:lang w:val="es-ES"/>
        </w:rPr>
        <w:t>Luchetti</w:t>
      </w:r>
      <w:proofErr w:type="spellEnd"/>
      <w:r>
        <w:rPr>
          <w:lang w:val="es-ES"/>
        </w:rPr>
        <w:t xml:space="preserve">, Gallo y Granja del Sol), a lo que se suma Molinos Agro, y el parque temático </w:t>
      </w:r>
      <w:proofErr w:type="spellStart"/>
      <w:r>
        <w:rPr>
          <w:lang w:val="es-ES"/>
        </w:rPr>
        <w:t>Teimaiken</w:t>
      </w:r>
      <w:proofErr w:type="spellEnd"/>
      <w:r>
        <w:rPr>
          <w:lang w:val="es-ES"/>
        </w:rPr>
        <w:t>, entre otros.</w:t>
      </w:r>
    </w:p>
    <w:p w:rsidR="00CF6A89" w:rsidRDefault="00CF6A89" w:rsidP="00F15C72">
      <w:pPr>
        <w:jc w:val="both"/>
        <w:rPr>
          <w:lang w:val="es-ES"/>
        </w:rPr>
      </w:pPr>
    </w:p>
    <w:p w:rsidR="00CF6A89" w:rsidRDefault="00CF6A89" w:rsidP="00F15C72">
      <w:pPr>
        <w:jc w:val="both"/>
        <w:rPr>
          <w:lang w:val="es-ES"/>
        </w:rPr>
      </w:pPr>
      <w:r>
        <w:rPr>
          <w:lang w:val="es-ES"/>
        </w:rPr>
        <w:t xml:space="preserve">La familia </w:t>
      </w:r>
      <w:r w:rsidR="00F15C72">
        <w:rPr>
          <w:lang w:val="es-ES"/>
        </w:rPr>
        <w:t>Pérez</w:t>
      </w:r>
      <w:r>
        <w:rPr>
          <w:lang w:val="es-ES"/>
        </w:rPr>
        <w:t xml:space="preserve"> </w:t>
      </w:r>
      <w:proofErr w:type="spellStart"/>
      <w:r>
        <w:rPr>
          <w:lang w:val="es-ES"/>
        </w:rPr>
        <w:t>Companc</w:t>
      </w:r>
      <w:proofErr w:type="spellEnd"/>
      <w:r>
        <w:rPr>
          <w:lang w:val="es-ES"/>
        </w:rPr>
        <w:t xml:space="preserve"> tuvo un crecimiento también formidable en dólares en el 2018, del </w:t>
      </w:r>
      <w:r w:rsidRPr="00F15C72">
        <w:rPr>
          <w:b/>
          <w:bCs/>
          <w:lang w:val="es-ES"/>
        </w:rPr>
        <w:t>155%</w:t>
      </w:r>
      <w:r>
        <w:rPr>
          <w:lang w:val="es-ES"/>
        </w:rPr>
        <w:t xml:space="preserve">, que elevó su fortuna de los U$S1.530 millones a nada menos que U$S 3.900 millones. Para el 2019 la fortuna familiar descendió a U$S 3.000 millones, pero aún así es un </w:t>
      </w:r>
      <w:r w:rsidRPr="00F15C72">
        <w:rPr>
          <w:b/>
          <w:bCs/>
          <w:lang w:val="es-ES"/>
        </w:rPr>
        <w:t>96,1% superior en dólares a la del 2017</w:t>
      </w:r>
      <w:r>
        <w:rPr>
          <w:lang w:val="es-ES"/>
        </w:rPr>
        <w:t>. En términos de pesos, la fortuna familiar se multipl</w:t>
      </w:r>
      <w:r w:rsidR="00F15C72">
        <w:rPr>
          <w:lang w:val="es-ES"/>
        </w:rPr>
        <w:t>ic</w:t>
      </w:r>
      <w:r>
        <w:rPr>
          <w:lang w:val="es-ES"/>
        </w:rPr>
        <w:t xml:space="preserve">ó por </w:t>
      </w:r>
      <w:r w:rsidRPr="00F15C72">
        <w:rPr>
          <w:b/>
          <w:bCs/>
          <w:lang w:val="es-ES"/>
        </w:rPr>
        <w:t>3,5 veces</w:t>
      </w:r>
      <w:r>
        <w:rPr>
          <w:lang w:val="es-ES"/>
        </w:rPr>
        <w:t xml:space="preserve"> desde el 2017; en efecto era de $28.718 millones y pasó a ser en el 2019 de nada menos que de $131.400 millones.</w:t>
      </w:r>
    </w:p>
    <w:p w:rsidR="000B0E76" w:rsidRDefault="000B0E76" w:rsidP="00CF6A89">
      <w:pPr>
        <w:rPr>
          <w:lang w:val="es-ES"/>
        </w:rPr>
      </w:pPr>
    </w:p>
    <w:p w:rsidR="00F15C72" w:rsidRDefault="00F15C72" w:rsidP="00CF6A89">
      <w:pPr>
        <w:rPr>
          <w:lang w:val="es-ES"/>
        </w:rPr>
      </w:pPr>
    </w:p>
    <w:p w:rsidR="00CF6A89" w:rsidRPr="00F15C72" w:rsidRDefault="000B0E76" w:rsidP="00CF6A89">
      <w:pPr>
        <w:rPr>
          <w:b/>
          <w:bCs/>
          <w:lang w:val="es-ES"/>
        </w:rPr>
      </w:pPr>
      <w:r w:rsidRPr="000B0E76">
        <w:rPr>
          <w:b/>
          <w:bCs/>
          <w:lang w:val="es-ES"/>
        </w:rPr>
        <w:t xml:space="preserve">Cuadro </w:t>
      </w:r>
      <w:r w:rsidR="00F15C72">
        <w:rPr>
          <w:b/>
          <w:bCs/>
          <w:lang w:val="es-ES"/>
        </w:rPr>
        <w:t>5</w:t>
      </w:r>
      <w:r w:rsidRPr="000B0E76">
        <w:rPr>
          <w:b/>
          <w:bCs/>
          <w:lang w:val="es-ES"/>
        </w:rPr>
        <w:t xml:space="preserve">: Riqueza de </w:t>
      </w:r>
      <w:r w:rsidR="00F15C72">
        <w:rPr>
          <w:b/>
          <w:bCs/>
          <w:lang w:val="es-ES"/>
        </w:rPr>
        <w:t xml:space="preserve">Pérez </w:t>
      </w:r>
      <w:proofErr w:type="spellStart"/>
      <w:r w:rsidR="00F15C72">
        <w:rPr>
          <w:b/>
          <w:bCs/>
          <w:lang w:val="es-ES"/>
        </w:rPr>
        <w:t>Companc</w:t>
      </w:r>
      <w:proofErr w:type="spellEnd"/>
      <w:r w:rsidRPr="000B0E76">
        <w:rPr>
          <w:b/>
          <w:bCs/>
          <w:lang w:val="es-ES"/>
        </w:rPr>
        <w:t xml:space="preserve"> y </w:t>
      </w:r>
      <w:proofErr w:type="spellStart"/>
      <w:r w:rsidRPr="000B0E76">
        <w:rPr>
          <w:b/>
          <w:bCs/>
          <w:lang w:val="es-ES"/>
        </w:rPr>
        <w:t>Flia</w:t>
      </w:r>
      <w:proofErr w:type="spellEnd"/>
      <w:r w:rsidRPr="000B0E76">
        <w:rPr>
          <w:b/>
          <w:bCs/>
          <w:lang w:val="es-ES"/>
        </w:rPr>
        <w:t>. En millones de dólares y pesos corrientes</w:t>
      </w:r>
      <w:r>
        <w:rPr>
          <w:b/>
          <w:bCs/>
          <w:lang w:val="es-ES"/>
        </w:rPr>
        <w:t>*</w:t>
      </w:r>
      <w:r w:rsidRPr="000B0E76">
        <w:rPr>
          <w:b/>
          <w:bCs/>
          <w:lang w:val="es-ES"/>
        </w:rPr>
        <w:t>. 2017-2019.</w:t>
      </w:r>
    </w:p>
    <w:tbl>
      <w:tblPr>
        <w:tblW w:w="9493" w:type="dxa"/>
        <w:tblCellMar>
          <w:left w:w="70" w:type="dxa"/>
          <w:right w:w="70" w:type="dxa"/>
        </w:tblCellMar>
        <w:tblLook w:val="04A0"/>
      </w:tblPr>
      <w:tblGrid>
        <w:gridCol w:w="1748"/>
        <w:gridCol w:w="1300"/>
        <w:gridCol w:w="1300"/>
        <w:gridCol w:w="1300"/>
        <w:gridCol w:w="195"/>
        <w:gridCol w:w="1300"/>
        <w:gridCol w:w="1300"/>
        <w:gridCol w:w="1050"/>
      </w:tblGrid>
      <w:tr w:rsidR="000B0E76" w:rsidRPr="00944EA3" w:rsidTr="004F2A48">
        <w:trPr>
          <w:trHeight w:val="320"/>
        </w:trPr>
        <w:tc>
          <w:tcPr>
            <w:tcW w:w="1748" w:type="dxa"/>
            <w:tcBorders>
              <w:top w:val="single" w:sz="4" w:space="0" w:color="auto"/>
              <w:left w:val="single" w:sz="4" w:space="0" w:color="auto"/>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Año</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U$S</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c>
          <w:tcPr>
            <w:tcW w:w="19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05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r>
      <w:tr w:rsidR="000D642F"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1.530,0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95"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28.718,1</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05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r>
      <w:tr w:rsidR="000B0E76"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3.900,0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2.370,0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154,9%</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147.420,0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118.701,9</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413,3%</w:t>
            </w:r>
          </w:p>
        </w:tc>
      </w:tr>
      <w:tr w:rsidR="000B0E76"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3.000,0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-900,0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-23,1%</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131.400,0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-16.020,0</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-10,9%</w:t>
            </w:r>
          </w:p>
        </w:tc>
      </w:tr>
      <w:tr w:rsidR="000D642F" w:rsidRPr="007C7937" w:rsidTr="004F2A48">
        <w:trPr>
          <w:trHeight w:val="320"/>
        </w:trPr>
        <w:tc>
          <w:tcPr>
            <w:tcW w:w="3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Total 2017 - 2019</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1.470,0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96,1%</w:t>
            </w:r>
          </w:p>
        </w:tc>
        <w:tc>
          <w:tcPr>
            <w:tcW w:w="195"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102.681,9</w:t>
            </w:r>
          </w:p>
        </w:tc>
        <w:tc>
          <w:tcPr>
            <w:tcW w:w="105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357,6%</w:t>
            </w:r>
          </w:p>
        </w:tc>
      </w:tr>
    </w:tbl>
    <w:p w:rsidR="000B0E76" w:rsidRPr="000B0E76" w:rsidRDefault="000B0E76" w:rsidP="000B0E76">
      <w:pPr>
        <w:jc w:val="center"/>
        <w:rPr>
          <w:sz w:val="18"/>
          <w:szCs w:val="18"/>
          <w:lang w:val="es-ES"/>
        </w:rPr>
      </w:pPr>
      <w:r w:rsidRPr="000B0E76">
        <w:rPr>
          <w:sz w:val="18"/>
          <w:szCs w:val="18"/>
          <w:lang w:val="es-ES"/>
        </w:rPr>
        <w:t>*El tipo de cambio se utilizó el promedio del último mes. Diciembre 2017; Diciembre 2018 y Abril 2019</w:t>
      </w:r>
    </w:p>
    <w:p w:rsidR="000B0E76" w:rsidRPr="000B0E76" w:rsidRDefault="000B0E76" w:rsidP="000B0E76">
      <w:pPr>
        <w:jc w:val="center"/>
        <w:rPr>
          <w:sz w:val="18"/>
          <w:szCs w:val="18"/>
          <w:lang w:val="es-ES"/>
        </w:rPr>
      </w:pPr>
      <w:r w:rsidRPr="000B0E76">
        <w:rPr>
          <w:sz w:val="18"/>
          <w:szCs w:val="18"/>
          <w:lang w:val="es-ES"/>
        </w:rPr>
        <w:t>Fuente: Elaboración propia en base a revista Forbes y  Banco Central</w:t>
      </w:r>
    </w:p>
    <w:p w:rsidR="00E33E1D" w:rsidRDefault="00E33E1D" w:rsidP="00E33E1D">
      <w:pPr>
        <w:rPr>
          <w:lang w:val="es-ES"/>
        </w:rPr>
      </w:pPr>
    </w:p>
    <w:p w:rsidR="00E33E1D" w:rsidRPr="00E33E1D" w:rsidRDefault="00E33E1D" w:rsidP="00E33E1D">
      <w:pPr>
        <w:rPr>
          <w:lang w:val="es-ES"/>
        </w:rPr>
      </w:pPr>
    </w:p>
    <w:p w:rsidR="0035156C" w:rsidRPr="000D642F" w:rsidRDefault="0035156C" w:rsidP="0035156C">
      <w:pPr>
        <w:pStyle w:val="Prrafodelista"/>
        <w:numPr>
          <w:ilvl w:val="0"/>
          <w:numId w:val="1"/>
        </w:numPr>
        <w:rPr>
          <w:b/>
          <w:bCs/>
          <w:i/>
          <w:iCs/>
          <w:lang w:val="es-ES"/>
        </w:rPr>
      </w:pPr>
      <w:r w:rsidRPr="000D642F">
        <w:rPr>
          <w:b/>
          <w:bCs/>
          <w:i/>
          <w:iCs/>
          <w:lang w:val="es-ES"/>
        </w:rPr>
        <w:t xml:space="preserve">Jorge Brito </w:t>
      </w:r>
    </w:p>
    <w:p w:rsidR="00440955" w:rsidRDefault="00440955" w:rsidP="00440955">
      <w:pPr>
        <w:pStyle w:val="Prrafodelista"/>
        <w:rPr>
          <w:lang w:val="es-ES"/>
        </w:rPr>
      </w:pPr>
    </w:p>
    <w:p w:rsidR="00440955" w:rsidRDefault="00440955" w:rsidP="000D642F">
      <w:pPr>
        <w:jc w:val="both"/>
        <w:rPr>
          <w:lang w:val="es-ES"/>
        </w:rPr>
      </w:pPr>
      <w:r>
        <w:rPr>
          <w:lang w:val="es-ES"/>
        </w:rPr>
        <w:t xml:space="preserve">El banquero dueño del Banco Macro es uno de los que más sufrieron la desvalorización de las entidades bancarias del ranking de la revista (compartiendo esta suerte con Patricio </w:t>
      </w:r>
      <w:proofErr w:type="spellStart"/>
      <w:r>
        <w:rPr>
          <w:lang w:val="es-ES"/>
        </w:rPr>
        <w:t>Supervielle</w:t>
      </w:r>
      <w:proofErr w:type="spellEnd"/>
      <w:r>
        <w:rPr>
          <w:lang w:val="es-ES"/>
        </w:rPr>
        <w:t xml:space="preserve">  y otros banqueros que quedaron afuera del ranking). En este caso, los U$S 690 millones de fortuna de Brito, contra</w:t>
      </w:r>
      <w:r w:rsidR="000D642F">
        <w:rPr>
          <w:lang w:val="es-ES"/>
        </w:rPr>
        <w:t>s</w:t>
      </w:r>
      <w:r>
        <w:rPr>
          <w:lang w:val="es-ES"/>
        </w:rPr>
        <w:t>ta con los U$S 1.300 millones del 2017 en una pérdida que equivale al 46,9% de su fortuna inicial en dólares. Sin embargo</w:t>
      </w:r>
      <w:r w:rsidR="000D642F">
        <w:rPr>
          <w:lang w:val="es-ES"/>
        </w:rPr>
        <w:t>,</w:t>
      </w:r>
      <w:r>
        <w:rPr>
          <w:lang w:val="es-ES"/>
        </w:rPr>
        <w:t xml:space="preserve"> en pesos, la familia Brito no </w:t>
      </w:r>
      <w:r w:rsidR="000D642F">
        <w:rPr>
          <w:lang w:val="es-ES"/>
        </w:rPr>
        <w:t>perdió,</w:t>
      </w:r>
      <w:r>
        <w:rPr>
          <w:lang w:val="es-ES"/>
        </w:rPr>
        <w:t xml:space="preserve"> sino que su fortuna actual en un 23,9% superior a la del 2017 (era de $24.401 millones y pasó a ser de $30.222 millones en el 2019).</w:t>
      </w:r>
    </w:p>
    <w:p w:rsidR="000B0E76" w:rsidRDefault="000B0E76" w:rsidP="00440955">
      <w:pPr>
        <w:rPr>
          <w:lang w:val="es-ES"/>
        </w:rPr>
      </w:pPr>
    </w:p>
    <w:p w:rsidR="00440955" w:rsidRDefault="00440955" w:rsidP="00440955">
      <w:pPr>
        <w:rPr>
          <w:lang w:val="es-ES"/>
        </w:rPr>
      </w:pPr>
    </w:p>
    <w:p w:rsidR="000B0E76" w:rsidRPr="000D642F" w:rsidRDefault="000B0E76" w:rsidP="00440955">
      <w:pPr>
        <w:rPr>
          <w:b/>
          <w:bCs/>
          <w:lang w:val="es-ES"/>
        </w:rPr>
      </w:pPr>
      <w:r w:rsidRPr="000B0E76">
        <w:rPr>
          <w:b/>
          <w:bCs/>
          <w:lang w:val="es-ES"/>
        </w:rPr>
        <w:t xml:space="preserve">Cuadro </w:t>
      </w:r>
      <w:r w:rsidR="000D642F">
        <w:rPr>
          <w:b/>
          <w:bCs/>
          <w:lang w:val="es-ES"/>
        </w:rPr>
        <w:t>6</w:t>
      </w:r>
      <w:r w:rsidRPr="000B0E76">
        <w:rPr>
          <w:b/>
          <w:bCs/>
          <w:lang w:val="es-ES"/>
        </w:rPr>
        <w:t xml:space="preserve">: Riqueza de </w:t>
      </w:r>
      <w:r w:rsidR="000D642F">
        <w:rPr>
          <w:b/>
          <w:bCs/>
          <w:lang w:val="es-ES"/>
        </w:rPr>
        <w:t>Jorge Brito</w:t>
      </w:r>
      <w:r w:rsidRPr="000B0E76">
        <w:rPr>
          <w:b/>
          <w:bCs/>
          <w:lang w:val="es-ES"/>
        </w:rPr>
        <w:t>. En millones de dólares y pesos corrientes</w:t>
      </w:r>
      <w:r>
        <w:rPr>
          <w:b/>
          <w:bCs/>
          <w:lang w:val="es-ES"/>
        </w:rPr>
        <w:t>*</w:t>
      </w:r>
      <w:r w:rsidRPr="000B0E76">
        <w:rPr>
          <w:b/>
          <w:bCs/>
          <w:lang w:val="es-ES"/>
        </w:rPr>
        <w:t>. 2017-2019.</w:t>
      </w:r>
    </w:p>
    <w:tbl>
      <w:tblPr>
        <w:tblW w:w="9493" w:type="dxa"/>
        <w:tblCellMar>
          <w:left w:w="70" w:type="dxa"/>
          <w:right w:w="70" w:type="dxa"/>
        </w:tblCellMar>
        <w:tblLook w:val="04A0"/>
      </w:tblPr>
      <w:tblGrid>
        <w:gridCol w:w="1748"/>
        <w:gridCol w:w="1300"/>
        <w:gridCol w:w="1300"/>
        <w:gridCol w:w="1300"/>
        <w:gridCol w:w="195"/>
        <w:gridCol w:w="1300"/>
        <w:gridCol w:w="1300"/>
        <w:gridCol w:w="1050"/>
      </w:tblGrid>
      <w:tr w:rsidR="000B0E76" w:rsidRPr="00944EA3" w:rsidTr="004F2A48">
        <w:trPr>
          <w:trHeight w:val="320"/>
        </w:trPr>
        <w:tc>
          <w:tcPr>
            <w:tcW w:w="1748" w:type="dxa"/>
            <w:tcBorders>
              <w:top w:val="single" w:sz="4" w:space="0" w:color="auto"/>
              <w:left w:val="single" w:sz="4" w:space="0" w:color="auto"/>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Año</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U$S</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c>
          <w:tcPr>
            <w:tcW w:w="19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05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r>
      <w:tr w:rsidR="000D642F"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1.300,0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95"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24.401,0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05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r>
      <w:tr w:rsidR="000B0E76"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1.500,0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15,4%</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56.700,0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32.299,0</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132,4%</w:t>
            </w:r>
          </w:p>
        </w:tc>
      </w:tr>
      <w:tr w:rsidR="000B0E76"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690,0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-810,0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-54,0%</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30.222,0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-26.478,0</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-46,7%</w:t>
            </w:r>
          </w:p>
        </w:tc>
      </w:tr>
      <w:tr w:rsidR="000D642F" w:rsidRPr="007C7937" w:rsidTr="004F2A48">
        <w:trPr>
          <w:trHeight w:val="320"/>
        </w:trPr>
        <w:tc>
          <w:tcPr>
            <w:tcW w:w="3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Total 2017 - 2019</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-610,0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-46,9%</w:t>
            </w:r>
          </w:p>
        </w:tc>
        <w:tc>
          <w:tcPr>
            <w:tcW w:w="195"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5.821,0</w:t>
            </w:r>
          </w:p>
        </w:tc>
        <w:tc>
          <w:tcPr>
            <w:tcW w:w="105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23,9%</w:t>
            </w:r>
          </w:p>
        </w:tc>
      </w:tr>
    </w:tbl>
    <w:p w:rsidR="000B0E76" w:rsidRPr="000B0E76" w:rsidRDefault="000B0E76" w:rsidP="000B0E76">
      <w:pPr>
        <w:jc w:val="center"/>
        <w:rPr>
          <w:sz w:val="18"/>
          <w:szCs w:val="18"/>
          <w:lang w:val="es-ES"/>
        </w:rPr>
      </w:pPr>
      <w:r w:rsidRPr="000B0E76">
        <w:rPr>
          <w:sz w:val="18"/>
          <w:szCs w:val="18"/>
          <w:lang w:val="es-ES"/>
        </w:rPr>
        <w:t>*El tipo de cambio se utilizó el promedio del último mes. Diciembre 2017; Diciembre 2018 y Abril 2019</w:t>
      </w:r>
    </w:p>
    <w:p w:rsidR="000B0E76" w:rsidRPr="000B0E76" w:rsidRDefault="000B0E76" w:rsidP="000B0E76">
      <w:pPr>
        <w:jc w:val="center"/>
        <w:rPr>
          <w:sz w:val="18"/>
          <w:szCs w:val="18"/>
          <w:lang w:val="es-ES"/>
        </w:rPr>
      </w:pPr>
      <w:r w:rsidRPr="000B0E76">
        <w:rPr>
          <w:sz w:val="18"/>
          <w:szCs w:val="18"/>
          <w:lang w:val="es-ES"/>
        </w:rPr>
        <w:t>Fuente: Elaboración propia en base a revista Forbes y  Banco Central</w:t>
      </w:r>
    </w:p>
    <w:p w:rsidR="00E33E1D" w:rsidRDefault="00E33E1D" w:rsidP="00E33E1D">
      <w:pPr>
        <w:rPr>
          <w:lang w:val="es-ES"/>
        </w:rPr>
      </w:pPr>
    </w:p>
    <w:p w:rsidR="00E33E1D" w:rsidRDefault="00E33E1D" w:rsidP="00E33E1D">
      <w:pPr>
        <w:rPr>
          <w:lang w:val="es-ES"/>
        </w:rPr>
      </w:pPr>
    </w:p>
    <w:p w:rsidR="0035156C" w:rsidRPr="000D642F" w:rsidRDefault="0035156C" w:rsidP="0035156C">
      <w:pPr>
        <w:pStyle w:val="Prrafodelista"/>
        <w:numPr>
          <w:ilvl w:val="0"/>
          <w:numId w:val="1"/>
        </w:numPr>
        <w:rPr>
          <w:b/>
          <w:bCs/>
          <w:i/>
          <w:iCs/>
          <w:lang w:val="es-ES"/>
        </w:rPr>
      </w:pPr>
      <w:r w:rsidRPr="000D642F">
        <w:rPr>
          <w:b/>
          <w:bCs/>
          <w:i/>
          <w:iCs/>
          <w:lang w:val="es-ES"/>
        </w:rPr>
        <w:t xml:space="preserve">Eduardo </w:t>
      </w:r>
      <w:proofErr w:type="spellStart"/>
      <w:r w:rsidRPr="000D642F">
        <w:rPr>
          <w:b/>
          <w:bCs/>
          <w:i/>
          <w:iCs/>
          <w:lang w:val="es-ES"/>
        </w:rPr>
        <w:t>Constantini</w:t>
      </w:r>
      <w:proofErr w:type="spellEnd"/>
    </w:p>
    <w:p w:rsidR="00440955" w:rsidRDefault="00440955" w:rsidP="00440955">
      <w:pPr>
        <w:pStyle w:val="Prrafodelista"/>
        <w:rPr>
          <w:lang w:val="es-ES"/>
        </w:rPr>
      </w:pPr>
    </w:p>
    <w:p w:rsidR="000D642F" w:rsidRDefault="00E073DC" w:rsidP="000D642F">
      <w:pPr>
        <w:jc w:val="both"/>
        <w:rPr>
          <w:lang w:val="es-ES"/>
        </w:rPr>
      </w:pPr>
      <w:r>
        <w:rPr>
          <w:lang w:val="es-ES"/>
        </w:rPr>
        <w:t>Dueño de</w:t>
      </w:r>
      <w:r w:rsidR="00C53EC1">
        <w:rPr>
          <w:lang w:val="es-ES"/>
        </w:rPr>
        <w:t>l 70% de</w:t>
      </w:r>
      <w:r>
        <w:rPr>
          <w:lang w:val="es-ES"/>
        </w:rPr>
        <w:t xml:space="preserve"> la firma </w:t>
      </w:r>
      <w:proofErr w:type="spellStart"/>
      <w:r>
        <w:rPr>
          <w:lang w:val="es-ES"/>
        </w:rPr>
        <w:t>Consultatio</w:t>
      </w:r>
      <w:proofErr w:type="spellEnd"/>
      <w:r>
        <w:rPr>
          <w:lang w:val="es-ES"/>
        </w:rPr>
        <w:t xml:space="preserve"> </w:t>
      </w:r>
      <w:r w:rsidR="000D642F">
        <w:rPr>
          <w:lang w:val="es-ES"/>
        </w:rPr>
        <w:t>abocada a</w:t>
      </w:r>
      <w:r>
        <w:rPr>
          <w:lang w:val="es-ES"/>
        </w:rPr>
        <w:t xml:space="preserve"> desarrollos inmobiliarios (</w:t>
      </w:r>
      <w:proofErr w:type="spellStart"/>
      <w:r>
        <w:rPr>
          <w:lang w:val="es-ES"/>
        </w:rPr>
        <w:t>Nordelta</w:t>
      </w:r>
      <w:proofErr w:type="spellEnd"/>
      <w:r>
        <w:rPr>
          <w:lang w:val="es-ES"/>
        </w:rPr>
        <w:t xml:space="preserve">, Puerto Madero) y edificios corporativos (los emblemáticos Catalinas Plaza y </w:t>
      </w:r>
      <w:proofErr w:type="spellStart"/>
      <w:r>
        <w:rPr>
          <w:lang w:val="es-ES"/>
        </w:rPr>
        <w:t>Alem</w:t>
      </w:r>
      <w:proofErr w:type="spellEnd"/>
      <w:r>
        <w:rPr>
          <w:lang w:val="es-ES"/>
        </w:rPr>
        <w:t xml:space="preserve"> Plaza). También ha desarrollado proyectos inmobiliarios en Miami</w:t>
      </w:r>
      <w:r w:rsidR="000D642F">
        <w:rPr>
          <w:lang w:val="es-ES"/>
        </w:rPr>
        <w:t xml:space="preserve"> (los complejos </w:t>
      </w:r>
      <w:proofErr w:type="spellStart"/>
      <w:r w:rsidR="000D642F">
        <w:rPr>
          <w:lang w:val="es-ES"/>
        </w:rPr>
        <w:t>Oceana</w:t>
      </w:r>
      <w:proofErr w:type="spellEnd"/>
      <w:r w:rsidR="000D642F">
        <w:rPr>
          <w:lang w:val="es-ES"/>
        </w:rPr>
        <w:t xml:space="preserve"> en Key </w:t>
      </w:r>
      <w:proofErr w:type="spellStart"/>
      <w:r w:rsidR="000D642F">
        <w:rPr>
          <w:lang w:val="es-ES"/>
        </w:rPr>
        <w:t>Biscayne</w:t>
      </w:r>
      <w:proofErr w:type="spellEnd"/>
      <w:r w:rsidR="000D642F">
        <w:rPr>
          <w:lang w:val="es-ES"/>
        </w:rPr>
        <w:t xml:space="preserve"> y </w:t>
      </w:r>
      <w:proofErr w:type="spellStart"/>
      <w:r w:rsidR="000D642F">
        <w:rPr>
          <w:lang w:val="es-ES"/>
        </w:rPr>
        <w:t>Bal</w:t>
      </w:r>
      <w:proofErr w:type="spellEnd"/>
      <w:r w:rsidR="000D642F">
        <w:rPr>
          <w:lang w:val="es-ES"/>
        </w:rPr>
        <w:t xml:space="preserve"> </w:t>
      </w:r>
      <w:proofErr w:type="spellStart"/>
      <w:r w:rsidR="000D642F">
        <w:rPr>
          <w:lang w:val="es-ES"/>
        </w:rPr>
        <w:t>HArbour</w:t>
      </w:r>
      <w:proofErr w:type="spellEnd"/>
      <w:r w:rsidR="000D642F">
        <w:rPr>
          <w:lang w:val="es-ES"/>
        </w:rPr>
        <w:t>)</w:t>
      </w:r>
      <w:r>
        <w:rPr>
          <w:lang w:val="es-ES"/>
        </w:rPr>
        <w:t xml:space="preserve"> de los más </w:t>
      </w:r>
      <w:r w:rsidR="000D642F">
        <w:rPr>
          <w:lang w:val="es-ES"/>
        </w:rPr>
        <w:t>reconocidos</w:t>
      </w:r>
      <w:r>
        <w:rPr>
          <w:lang w:val="es-ES"/>
        </w:rPr>
        <w:t xml:space="preserve"> de los últimos tiempos.</w:t>
      </w:r>
      <w:r w:rsidR="00C53EC1">
        <w:rPr>
          <w:lang w:val="es-ES"/>
        </w:rPr>
        <w:t xml:space="preserve"> También es el </w:t>
      </w:r>
      <w:proofErr w:type="spellStart"/>
      <w:r w:rsidR="00C53EC1">
        <w:rPr>
          <w:lang w:val="es-ES"/>
        </w:rPr>
        <w:t>propieatario</w:t>
      </w:r>
      <w:proofErr w:type="spellEnd"/>
      <w:r w:rsidR="00C53EC1">
        <w:rPr>
          <w:lang w:val="es-ES"/>
        </w:rPr>
        <w:t xml:space="preserve"> de </w:t>
      </w:r>
      <w:proofErr w:type="spellStart"/>
      <w:r w:rsidR="00C53EC1">
        <w:rPr>
          <w:lang w:val="es-ES"/>
        </w:rPr>
        <w:t>Consultatio</w:t>
      </w:r>
      <w:proofErr w:type="spellEnd"/>
      <w:r w:rsidR="00C53EC1">
        <w:rPr>
          <w:lang w:val="es-ES"/>
        </w:rPr>
        <w:t xml:space="preserve"> </w:t>
      </w:r>
      <w:proofErr w:type="spellStart"/>
      <w:r w:rsidR="00C53EC1">
        <w:rPr>
          <w:lang w:val="es-ES"/>
        </w:rPr>
        <w:t>Asset</w:t>
      </w:r>
      <w:proofErr w:type="spellEnd"/>
      <w:r w:rsidR="00C53EC1">
        <w:rPr>
          <w:lang w:val="es-ES"/>
        </w:rPr>
        <w:t xml:space="preserve"> Management, que administra activos (reales y financieros)</w:t>
      </w:r>
    </w:p>
    <w:p w:rsidR="000D642F" w:rsidRDefault="000D642F" w:rsidP="000D642F">
      <w:pPr>
        <w:jc w:val="both"/>
        <w:rPr>
          <w:lang w:val="es-ES"/>
        </w:rPr>
      </w:pPr>
    </w:p>
    <w:p w:rsidR="00E33E1D" w:rsidRDefault="00E073DC" w:rsidP="000D642F">
      <w:pPr>
        <w:jc w:val="both"/>
        <w:rPr>
          <w:lang w:val="es-ES"/>
        </w:rPr>
      </w:pPr>
      <w:r>
        <w:rPr>
          <w:lang w:val="es-ES"/>
        </w:rPr>
        <w:t xml:space="preserve"> </w:t>
      </w:r>
      <w:r w:rsidR="00C53EC1">
        <w:rPr>
          <w:lang w:val="es-ES"/>
        </w:rPr>
        <w:t xml:space="preserve">La riqueza de la familia </w:t>
      </w:r>
      <w:proofErr w:type="spellStart"/>
      <w:r w:rsidR="00C53EC1">
        <w:rPr>
          <w:lang w:val="es-ES"/>
        </w:rPr>
        <w:t>Constantini</w:t>
      </w:r>
      <w:proofErr w:type="spellEnd"/>
      <w:r w:rsidR="00C53EC1">
        <w:rPr>
          <w:lang w:val="es-ES"/>
        </w:rPr>
        <w:t xml:space="preserve"> </w:t>
      </w:r>
      <w:r>
        <w:rPr>
          <w:lang w:val="es-ES"/>
        </w:rPr>
        <w:t xml:space="preserve">le </w:t>
      </w:r>
      <w:r w:rsidR="000D642F">
        <w:rPr>
          <w:lang w:val="es-ES"/>
        </w:rPr>
        <w:t>correspondió</w:t>
      </w:r>
      <w:r>
        <w:rPr>
          <w:lang w:val="es-ES"/>
        </w:rPr>
        <w:t xml:space="preserve"> un crecimiento del 20% en dólares en el 2018, pero una caída mayor del 34,2% en el 2019 (fruto de las volatilidades en las cotizaciones bursátiles de sus empresas). De este modo, la fortuna del 2019 es inferior en un 21% a la del 2017; era de U$S 1.000 millones y actualmente es de U$S 790 millones. Sin embargo, como ocurre en</w:t>
      </w:r>
      <w:r w:rsidR="000D642F">
        <w:rPr>
          <w:lang w:val="es-ES"/>
        </w:rPr>
        <w:t xml:space="preserve"> los</w:t>
      </w:r>
      <w:r>
        <w:rPr>
          <w:lang w:val="es-ES"/>
        </w:rPr>
        <w:t xml:space="preserve"> otros casos</w:t>
      </w:r>
      <w:r w:rsidR="000D642F">
        <w:rPr>
          <w:lang w:val="es-ES"/>
        </w:rPr>
        <w:t xml:space="preserve"> de este panel,</w:t>
      </w:r>
      <w:r>
        <w:rPr>
          <w:lang w:val="es-ES"/>
        </w:rPr>
        <w:t xml:space="preserve"> esta pérdida en dólares es compensada por la devaluación</w:t>
      </w:r>
      <w:r w:rsidR="000D642F">
        <w:rPr>
          <w:lang w:val="es-ES"/>
        </w:rPr>
        <w:t>. A</w:t>
      </w:r>
      <w:r>
        <w:rPr>
          <w:lang w:val="es-ES"/>
        </w:rPr>
        <w:t xml:space="preserve">sí en moneda local, la fortuna de la familia </w:t>
      </w:r>
      <w:proofErr w:type="spellStart"/>
      <w:r>
        <w:rPr>
          <w:lang w:val="es-ES"/>
        </w:rPr>
        <w:t>Constantini</w:t>
      </w:r>
      <w:proofErr w:type="spellEnd"/>
      <w:r>
        <w:rPr>
          <w:lang w:val="es-ES"/>
        </w:rPr>
        <w:t xml:space="preserve"> se incrementó un </w:t>
      </w:r>
      <w:r w:rsidRPr="000D642F">
        <w:rPr>
          <w:b/>
          <w:bCs/>
          <w:lang w:val="es-ES"/>
        </w:rPr>
        <w:t>84,3%</w:t>
      </w:r>
      <w:r>
        <w:rPr>
          <w:lang w:val="es-ES"/>
        </w:rPr>
        <w:t xml:space="preserve"> en dos años. Era de $18.770 millones y actualmente es de $34.602 millones.</w:t>
      </w:r>
    </w:p>
    <w:p w:rsidR="000D642F" w:rsidRDefault="000D642F" w:rsidP="00E33E1D">
      <w:pPr>
        <w:rPr>
          <w:lang w:val="es-ES"/>
        </w:rPr>
      </w:pPr>
    </w:p>
    <w:p w:rsidR="00E073DC" w:rsidRDefault="00E073DC" w:rsidP="00E33E1D">
      <w:pPr>
        <w:rPr>
          <w:lang w:val="es-ES"/>
        </w:rPr>
      </w:pPr>
    </w:p>
    <w:p w:rsidR="000B0E76" w:rsidRPr="000D642F" w:rsidRDefault="000B0E76" w:rsidP="00E33E1D">
      <w:pPr>
        <w:rPr>
          <w:b/>
          <w:bCs/>
          <w:lang w:val="es-ES"/>
        </w:rPr>
      </w:pPr>
      <w:r w:rsidRPr="000B0E76">
        <w:rPr>
          <w:b/>
          <w:bCs/>
          <w:lang w:val="es-ES"/>
        </w:rPr>
        <w:t xml:space="preserve">Cuadro </w:t>
      </w:r>
      <w:r w:rsidR="000D642F">
        <w:rPr>
          <w:b/>
          <w:bCs/>
          <w:lang w:val="es-ES"/>
        </w:rPr>
        <w:t>7</w:t>
      </w:r>
      <w:r w:rsidRPr="000B0E76">
        <w:rPr>
          <w:b/>
          <w:bCs/>
          <w:lang w:val="es-ES"/>
        </w:rPr>
        <w:t xml:space="preserve">: Riqueza de </w:t>
      </w:r>
      <w:proofErr w:type="spellStart"/>
      <w:r w:rsidR="000D642F">
        <w:rPr>
          <w:b/>
          <w:bCs/>
          <w:lang w:val="es-ES"/>
        </w:rPr>
        <w:t>Constantini</w:t>
      </w:r>
      <w:proofErr w:type="spellEnd"/>
      <w:r w:rsidRPr="000B0E76">
        <w:rPr>
          <w:b/>
          <w:bCs/>
          <w:lang w:val="es-ES"/>
        </w:rPr>
        <w:t>. En millones de dólares y pesos corrientes</w:t>
      </w:r>
      <w:r>
        <w:rPr>
          <w:b/>
          <w:bCs/>
          <w:lang w:val="es-ES"/>
        </w:rPr>
        <w:t>*</w:t>
      </w:r>
      <w:r w:rsidRPr="000B0E76">
        <w:rPr>
          <w:b/>
          <w:bCs/>
          <w:lang w:val="es-ES"/>
        </w:rPr>
        <w:t>. 2017-2019.</w:t>
      </w:r>
    </w:p>
    <w:tbl>
      <w:tblPr>
        <w:tblW w:w="9493" w:type="dxa"/>
        <w:tblCellMar>
          <w:left w:w="70" w:type="dxa"/>
          <w:right w:w="70" w:type="dxa"/>
        </w:tblCellMar>
        <w:tblLook w:val="04A0"/>
      </w:tblPr>
      <w:tblGrid>
        <w:gridCol w:w="1748"/>
        <w:gridCol w:w="1300"/>
        <w:gridCol w:w="1300"/>
        <w:gridCol w:w="1300"/>
        <w:gridCol w:w="195"/>
        <w:gridCol w:w="1300"/>
        <w:gridCol w:w="1300"/>
        <w:gridCol w:w="1050"/>
      </w:tblGrid>
      <w:tr w:rsidR="000B0E76" w:rsidRPr="00944EA3" w:rsidTr="004F2A48">
        <w:trPr>
          <w:trHeight w:val="320"/>
        </w:trPr>
        <w:tc>
          <w:tcPr>
            <w:tcW w:w="1748" w:type="dxa"/>
            <w:tcBorders>
              <w:top w:val="single" w:sz="4" w:space="0" w:color="auto"/>
              <w:left w:val="single" w:sz="4" w:space="0" w:color="auto"/>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Año</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U$S</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c>
          <w:tcPr>
            <w:tcW w:w="19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05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4F2A4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r>
      <w:tr w:rsidR="000D642F"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1.000,0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95"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18.770,0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050" w:type="dxa"/>
            <w:tcBorders>
              <w:top w:val="nil"/>
              <w:left w:val="nil"/>
              <w:bottom w:val="single" w:sz="4" w:space="0" w:color="auto"/>
              <w:right w:val="single" w:sz="4" w:space="0" w:color="auto"/>
            </w:tcBorders>
            <w:shd w:val="clear" w:color="auto" w:fill="auto"/>
            <w:noWrap/>
            <w:vAlign w:val="bottom"/>
            <w:hideMark/>
          </w:tcPr>
          <w:p w:rsidR="000D642F" w:rsidRPr="00944EA3" w:rsidRDefault="000D642F" w:rsidP="004F2A4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r>
      <w:tr w:rsidR="000D642F"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1.200,0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20,0%</w:t>
            </w:r>
          </w:p>
        </w:tc>
        <w:tc>
          <w:tcPr>
            <w:tcW w:w="195"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45.360,0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26.590,0</w:t>
            </w:r>
          </w:p>
        </w:tc>
        <w:tc>
          <w:tcPr>
            <w:tcW w:w="105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141,7%</w:t>
            </w:r>
          </w:p>
        </w:tc>
      </w:tr>
      <w:tr w:rsidR="000D642F" w:rsidRPr="007C7937" w:rsidTr="004F2A4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790,0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-410,0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-34,2%</w:t>
            </w:r>
          </w:p>
        </w:tc>
        <w:tc>
          <w:tcPr>
            <w:tcW w:w="195"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34.602,0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-10.758,0</w:t>
            </w:r>
          </w:p>
        </w:tc>
        <w:tc>
          <w:tcPr>
            <w:tcW w:w="105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-23,7%</w:t>
            </w:r>
          </w:p>
        </w:tc>
      </w:tr>
      <w:tr w:rsidR="000D642F" w:rsidRPr="007C7937" w:rsidTr="004F2A48">
        <w:trPr>
          <w:trHeight w:val="320"/>
        </w:trPr>
        <w:tc>
          <w:tcPr>
            <w:tcW w:w="3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Total 2017 - 2019</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-210,0</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-21,0%</w:t>
            </w:r>
          </w:p>
        </w:tc>
        <w:tc>
          <w:tcPr>
            <w:tcW w:w="195"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15.832,0</w:t>
            </w:r>
          </w:p>
        </w:tc>
        <w:tc>
          <w:tcPr>
            <w:tcW w:w="1050" w:type="dxa"/>
            <w:tcBorders>
              <w:top w:val="nil"/>
              <w:left w:val="nil"/>
              <w:bottom w:val="single" w:sz="4" w:space="0" w:color="auto"/>
              <w:right w:val="single" w:sz="4" w:space="0" w:color="auto"/>
            </w:tcBorders>
            <w:shd w:val="clear" w:color="auto" w:fill="auto"/>
            <w:noWrap/>
            <w:vAlign w:val="bottom"/>
            <w:hideMark/>
          </w:tcPr>
          <w:p w:rsidR="000D642F" w:rsidRPr="007C7937" w:rsidRDefault="000D642F" w:rsidP="004F2A4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84,3%</w:t>
            </w:r>
          </w:p>
        </w:tc>
      </w:tr>
    </w:tbl>
    <w:p w:rsidR="000B0E76" w:rsidRPr="000B0E76" w:rsidRDefault="000B0E76" w:rsidP="000B0E76">
      <w:pPr>
        <w:jc w:val="center"/>
        <w:rPr>
          <w:sz w:val="18"/>
          <w:szCs w:val="18"/>
          <w:lang w:val="es-ES"/>
        </w:rPr>
      </w:pPr>
      <w:r w:rsidRPr="000B0E76">
        <w:rPr>
          <w:sz w:val="18"/>
          <w:szCs w:val="18"/>
          <w:lang w:val="es-ES"/>
        </w:rPr>
        <w:t>*El tipo de cambio se utilizó el promedio del último mes. Diciembre 2017; Diciembre 2018 y Abril 2019</w:t>
      </w:r>
    </w:p>
    <w:p w:rsidR="000B0E76" w:rsidRPr="000B0E76" w:rsidRDefault="000B0E76" w:rsidP="000B0E76">
      <w:pPr>
        <w:jc w:val="center"/>
        <w:rPr>
          <w:sz w:val="18"/>
          <w:szCs w:val="18"/>
          <w:lang w:val="es-ES"/>
        </w:rPr>
      </w:pPr>
      <w:r w:rsidRPr="000B0E76">
        <w:rPr>
          <w:sz w:val="18"/>
          <w:szCs w:val="18"/>
          <w:lang w:val="es-ES"/>
        </w:rPr>
        <w:t>Fuente: Elaboración propia en base a revista Forbes y  Banco Central</w:t>
      </w:r>
    </w:p>
    <w:p w:rsidR="00E33E1D" w:rsidRDefault="00E33E1D" w:rsidP="00E33E1D">
      <w:pPr>
        <w:rPr>
          <w:lang w:val="es-ES"/>
        </w:rPr>
      </w:pPr>
    </w:p>
    <w:p w:rsidR="000D642F" w:rsidRDefault="000D642F" w:rsidP="00E33E1D">
      <w:pPr>
        <w:rPr>
          <w:lang w:val="es-ES"/>
        </w:rPr>
      </w:pPr>
    </w:p>
    <w:p w:rsidR="00E33E1D" w:rsidRDefault="00E33E1D" w:rsidP="00E33E1D">
      <w:pPr>
        <w:pStyle w:val="Prrafodelista"/>
        <w:rPr>
          <w:lang w:val="es-ES"/>
        </w:rPr>
      </w:pPr>
    </w:p>
    <w:p w:rsidR="0035156C" w:rsidRPr="00C53EC1" w:rsidRDefault="0035156C" w:rsidP="0035156C">
      <w:pPr>
        <w:pStyle w:val="Prrafodelista"/>
        <w:numPr>
          <w:ilvl w:val="0"/>
          <w:numId w:val="1"/>
        </w:numPr>
        <w:rPr>
          <w:b/>
          <w:bCs/>
          <w:i/>
          <w:iCs/>
          <w:lang w:val="es-ES"/>
        </w:rPr>
      </w:pPr>
      <w:r w:rsidRPr="00C53EC1">
        <w:rPr>
          <w:b/>
          <w:bCs/>
          <w:i/>
          <w:iCs/>
          <w:lang w:val="es-ES"/>
        </w:rPr>
        <w:t xml:space="preserve">Marcos </w:t>
      </w:r>
      <w:proofErr w:type="spellStart"/>
      <w:r w:rsidRPr="00C53EC1">
        <w:rPr>
          <w:b/>
          <w:bCs/>
          <w:i/>
          <w:iCs/>
          <w:lang w:val="es-ES"/>
        </w:rPr>
        <w:t>Galperin</w:t>
      </w:r>
      <w:proofErr w:type="spellEnd"/>
    </w:p>
    <w:p w:rsidR="0035156C" w:rsidRDefault="0035156C" w:rsidP="00E073DC">
      <w:pPr>
        <w:rPr>
          <w:lang w:val="es-ES"/>
        </w:rPr>
      </w:pPr>
    </w:p>
    <w:p w:rsidR="00C53EC1" w:rsidRDefault="00E073DC" w:rsidP="00C53EC1">
      <w:pPr>
        <w:jc w:val="both"/>
        <w:rPr>
          <w:lang w:val="es-ES"/>
        </w:rPr>
      </w:pPr>
      <w:r w:rsidRPr="00C53EC1">
        <w:rPr>
          <w:i/>
          <w:iCs/>
          <w:lang w:val="es-ES"/>
        </w:rPr>
        <w:t>Los últimos será los primeros</w:t>
      </w:r>
      <w:r>
        <w:rPr>
          <w:lang w:val="es-ES"/>
        </w:rPr>
        <w:t xml:space="preserve">. Es el dicho; y es el caso de Marcos </w:t>
      </w:r>
      <w:proofErr w:type="spellStart"/>
      <w:r>
        <w:rPr>
          <w:lang w:val="es-ES"/>
        </w:rPr>
        <w:t>Galperín</w:t>
      </w:r>
      <w:proofErr w:type="spellEnd"/>
      <w:r>
        <w:rPr>
          <w:lang w:val="es-ES"/>
        </w:rPr>
        <w:t xml:space="preserve">. El dueño de </w:t>
      </w:r>
      <w:r w:rsidR="00C53EC1">
        <w:rPr>
          <w:lang w:val="es-ES"/>
        </w:rPr>
        <w:t>M</w:t>
      </w:r>
      <w:r>
        <w:rPr>
          <w:lang w:val="es-ES"/>
        </w:rPr>
        <w:t xml:space="preserve">ercado </w:t>
      </w:r>
      <w:r w:rsidR="00C53EC1">
        <w:rPr>
          <w:lang w:val="es-ES"/>
        </w:rPr>
        <w:t>L</w:t>
      </w:r>
      <w:r>
        <w:rPr>
          <w:lang w:val="es-ES"/>
        </w:rPr>
        <w:t>ibre aparecía en el 2017 como el último de los argentinos que formaba parte del listado de los millonarios del ranking mundial de la revista.</w:t>
      </w:r>
      <w:r w:rsidR="00C53EC1">
        <w:rPr>
          <w:lang w:val="es-ES"/>
        </w:rPr>
        <w:t xml:space="preserve"> Por intermedio de</w:t>
      </w:r>
      <w:r>
        <w:rPr>
          <w:lang w:val="es-ES"/>
        </w:rPr>
        <w:t xml:space="preserve"> Mercado Libre y Mercado Pago tiene presencia en más de 18 </w:t>
      </w:r>
      <w:proofErr w:type="gramStart"/>
      <w:r>
        <w:rPr>
          <w:lang w:val="es-ES"/>
        </w:rPr>
        <w:t>países ,</w:t>
      </w:r>
      <w:proofErr w:type="gramEnd"/>
      <w:r>
        <w:rPr>
          <w:lang w:val="es-ES"/>
        </w:rPr>
        <w:t xml:space="preserve"> y el valor accionario de su empresa es de U$S 28.000 millones, superando a otros gigantes tecnológicos como el caso Twitter, </w:t>
      </w:r>
      <w:proofErr w:type="spellStart"/>
      <w:r>
        <w:rPr>
          <w:lang w:val="es-ES"/>
        </w:rPr>
        <w:t>Spotify</w:t>
      </w:r>
      <w:proofErr w:type="spellEnd"/>
      <w:r>
        <w:rPr>
          <w:lang w:val="es-ES"/>
        </w:rPr>
        <w:t xml:space="preserve">, eBay y </w:t>
      </w:r>
      <w:proofErr w:type="spellStart"/>
      <w:r>
        <w:rPr>
          <w:lang w:val="es-ES"/>
        </w:rPr>
        <w:t>Snapchat</w:t>
      </w:r>
      <w:proofErr w:type="spellEnd"/>
      <w:r w:rsidR="00C758D7">
        <w:rPr>
          <w:lang w:val="es-ES"/>
        </w:rPr>
        <w:t xml:space="preserve">. Se ve el impresionante crecimiento de la fortuna de </w:t>
      </w:r>
      <w:proofErr w:type="spellStart"/>
      <w:r w:rsidR="00C758D7">
        <w:rPr>
          <w:lang w:val="es-ES"/>
        </w:rPr>
        <w:t>Galperín</w:t>
      </w:r>
      <w:proofErr w:type="spellEnd"/>
      <w:r w:rsidR="00C53EC1">
        <w:rPr>
          <w:lang w:val="es-ES"/>
        </w:rPr>
        <w:t>, que se asemeja al modelo de negocio de Amazon (cuyo propietario Jeff Bezos encabeza por segundo año consecutivo el ranking de los multimillonarios mundiales; puesto que por largo tiempo ocupara el otro icono de la tecnología mundial; Bill Gates).</w:t>
      </w:r>
    </w:p>
    <w:p w:rsidR="00C53EC1" w:rsidRDefault="00C53EC1" w:rsidP="00C53EC1">
      <w:pPr>
        <w:jc w:val="both"/>
        <w:rPr>
          <w:lang w:val="es-ES"/>
        </w:rPr>
      </w:pPr>
    </w:p>
    <w:p w:rsidR="00C53EC1" w:rsidRDefault="00C53EC1" w:rsidP="00C53EC1">
      <w:pPr>
        <w:jc w:val="both"/>
        <w:rPr>
          <w:lang w:val="es-ES"/>
        </w:rPr>
      </w:pPr>
      <w:r>
        <w:rPr>
          <w:lang w:val="es-ES"/>
        </w:rPr>
        <w:t xml:space="preserve">La riqueza de </w:t>
      </w:r>
      <w:proofErr w:type="spellStart"/>
      <w:r>
        <w:rPr>
          <w:lang w:val="es-ES"/>
        </w:rPr>
        <w:t>Galperín</w:t>
      </w:r>
      <w:proofErr w:type="spellEnd"/>
      <w:r>
        <w:rPr>
          <w:lang w:val="es-ES"/>
        </w:rPr>
        <w:t xml:space="preserve"> no para de crecer. En efecto, </w:t>
      </w:r>
      <w:r w:rsidR="00C758D7">
        <w:rPr>
          <w:lang w:val="es-ES"/>
        </w:rPr>
        <w:t xml:space="preserve"> </w:t>
      </w:r>
      <w:r>
        <w:rPr>
          <w:lang w:val="es-ES"/>
        </w:rPr>
        <w:t>c</w:t>
      </w:r>
      <w:r w:rsidR="00C758D7">
        <w:rPr>
          <w:lang w:val="es-ES"/>
        </w:rPr>
        <w:t xml:space="preserve">reció U$S 600 millones en el 2018; y U$S 900 millones en el 2019. Es decir creció más en dólares en el 2019 que en el 2018 (caso que solo compara en este grupo con Roemmers, pero en el caso de éste el incremento se debe a la venta de su paquete accionario, cosa que no ocurre con </w:t>
      </w:r>
      <w:proofErr w:type="spellStart"/>
      <w:r w:rsidR="00C758D7">
        <w:rPr>
          <w:lang w:val="es-ES"/>
        </w:rPr>
        <w:t>Galperín</w:t>
      </w:r>
      <w:proofErr w:type="spellEnd"/>
      <w:r w:rsidR="00C758D7">
        <w:rPr>
          <w:lang w:val="es-ES"/>
        </w:rPr>
        <w:t xml:space="preserve">). </w:t>
      </w:r>
      <w:r w:rsidR="00C758D7" w:rsidRPr="00C53EC1">
        <w:rPr>
          <w:i/>
          <w:iCs/>
          <w:lang w:val="es-ES"/>
        </w:rPr>
        <w:t>Los últimos serán los primeros</w:t>
      </w:r>
      <w:r w:rsidR="00C758D7">
        <w:rPr>
          <w:lang w:val="es-ES"/>
        </w:rPr>
        <w:t xml:space="preserve">. </w:t>
      </w:r>
      <w:proofErr w:type="spellStart"/>
      <w:r w:rsidR="00C758D7">
        <w:rPr>
          <w:lang w:val="es-ES"/>
        </w:rPr>
        <w:t>Galperin</w:t>
      </w:r>
      <w:proofErr w:type="spellEnd"/>
      <w:r w:rsidR="00C758D7">
        <w:rPr>
          <w:lang w:val="es-ES"/>
        </w:rPr>
        <w:t xml:space="preserve"> tuvo un crecimiento en</w:t>
      </w:r>
      <w:r>
        <w:rPr>
          <w:lang w:val="es-ES"/>
        </w:rPr>
        <w:t xml:space="preserve"> los últimos dos años</w:t>
      </w:r>
      <w:r w:rsidR="00C758D7">
        <w:rPr>
          <w:lang w:val="es-ES"/>
        </w:rPr>
        <w:t xml:space="preserve"> de nada menos que del </w:t>
      </w:r>
      <w:r w:rsidR="00C758D7" w:rsidRPr="00C53EC1">
        <w:rPr>
          <w:b/>
          <w:bCs/>
          <w:i/>
          <w:iCs/>
          <w:lang w:val="es-ES"/>
        </w:rPr>
        <w:t xml:space="preserve">150% en </w:t>
      </w:r>
      <w:r>
        <w:rPr>
          <w:b/>
          <w:bCs/>
          <w:i/>
          <w:iCs/>
          <w:lang w:val="es-ES"/>
        </w:rPr>
        <w:t>dólares</w:t>
      </w:r>
      <w:r w:rsidR="00C758D7" w:rsidRPr="00C53EC1">
        <w:rPr>
          <w:b/>
          <w:bCs/>
          <w:i/>
          <w:iCs/>
          <w:lang w:val="es-ES"/>
        </w:rPr>
        <w:t xml:space="preserve"> y de casi 500% en pesos</w:t>
      </w:r>
      <w:r w:rsidR="00C758D7">
        <w:rPr>
          <w:lang w:val="es-ES"/>
        </w:rPr>
        <w:t>. Su fortuna inicial en el 2017 era de $18.770 millone</w:t>
      </w:r>
      <w:r>
        <w:rPr>
          <w:lang w:val="es-ES"/>
        </w:rPr>
        <w:t>s</w:t>
      </w:r>
      <w:r w:rsidR="00C758D7">
        <w:rPr>
          <w:lang w:val="es-ES"/>
        </w:rPr>
        <w:t xml:space="preserve"> y pasó a nada menos que $109.500 millones en el 2019.</w:t>
      </w:r>
    </w:p>
    <w:p w:rsidR="00E073DC" w:rsidRDefault="00E073DC" w:rsidP="00E073DC">
      <w:pPr>
        <w:rPr>
          <w:lang w:val="es-ES"/>
        </w:rPr>
      </w:pPr>
    </w:p>
    <w:p w:rsidR="000B0E76" w:rsidRPr="00C53EC1" w:rsidRDefault="000B0E76" w:rsidP="00E073DC">
      <w:pPr>
        <w:rPr>
          <w:b/>
          <w:bCs/>
          <w:lang w:val="es-ES"/>
        </w:rPr>
      </w:pPr>
      <w:r w:rsidRPr="000B0E76">
        <w:rPr>
          <w:b/>
          <w:bCs/>
          <w:lang w:val="es-ES"/>
        </w:rPr>
        <w:t xml:space="preserve">Cuadro </w:t>
      </w:r>
      <w:r w:rsidR="00C53EC1">
        <w:rPr>
          <w:b/>
          <w:bCs/>
          <w:lang w:val="es-ES"/>
        </w:rPr>
        <w:t>8</w:t>
      </w:r>
      <w:r w:rsidRPr="000B0E76">
        <w:rPr>
          <w:b/>
          <w:bCs/>
          <w:lang w:val="es-ES"/>
        </w:rPr>
        <w:t xml:space="preserve">: Riqueza de </w:t>
      </w:r>
      <w:proofErr w:type="spellStart"/>
      <w:r w:rsidR="005D513C">
        <w:rPr>
          <w:b/>
          <w:bCs/>
          <w:lang w:val="es-ES"/>
        </w:rPr>
        <w:t>Galperin</w:t>
      </w:r>
      <w:proofErr w:type="spellEnd"/>
      <w:r w:rsidRPr="000B0E76">
        <w:rPr>
          <w:b/>
          <w:bCs/>
          <w:lang w:val="es-ES"/>
        </w:rPr>
        <w:t>. En millones de dólares y pesos corrientes</w:t>
      </w:r>
      <w:r>
        <w:rPr>
          <w:b/>
          <w:bCs/>
          <w:lang w:val="es-ES"/>
        </w:rPr>
        <w:t>*</w:t>
      </w:r>
      <w:r w:rsidRPr="000B0E76">
        <w:rPr>
          <w:b/>
          <w:bCs/>
          <w:lang w:val="es-ES"/>
        </w:rPr>
        <w:t>. 2017-2019.</w:t>
      </w:r>
    </w:p>
    <w:tbl>
      <w:tblPr>
        <w:tblW w:w="9493" w:type="dxa"/>
        <w:tblCellMar>
          <w:left w:w="70" w:type="dxa"/>
          <w:right w:w="70" w:type="dxa"/>
        </w:tblCellMar>
        <w:tblLook w:val="04A0"/>
      </w:tblPr>
      <w:tblGrid>
        <w:gridCol w:w="1413"/>
        <w:gridCol w:w="1635"/>
        <w:gridCol w:w="1300"/>
        <w:gridCol w:w="1300"/>
        <w:gridCol w:w="195"/>
        <w:gridCol w:w="1300"/>
        <w:gridCol w:w="1300"/>
        <w:gridCol w:w="1050"/>
      </w:tblGrid>
      <w:tr w:rsidR="000B0E76" w:rsidRPr="00944EA3" w:rsidTr="00C53EC1">
        <w:trPr>
          <w:trHeight w:val="320"/>
        </w:trPr>
        <w:tc>
          <w:tcPr>
            <w:tcW w:w="1413" w:type="dxa"/>
            <w:tcBorders>
              <w:top w:val="single" w:sz="4" w:space="0" w:color="auto"/>
              <w:left w:val="single" w:sz="4" w:space="0" w:color="auto"/>
              <w:bottom w:val="single" w:sz="4" w:space="0" w:color="auto"/>
              <w:right w:val="single" w:sz="4" w:space="0" w:color="auto"/>
            </w:tcBorders>
            <w:shd w:val="pct12" w:color="auto" w:fill="B4C6E7" w:themeFill="accent1" w:themeFillTint="66"/>
            <w:noWrap/>
            <w:vAlign w:val="bottom"/>
            <w:hideMark/>
          </w:tcPr>
          <w:p w:rsidR="000B0E76" w:rsidRPr="00944EA3" w:rsidRDefault="000B0E76" w:rsidP="00C53EC1">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Año</w:t>
            </w:r>
          </w:p>
        </w:tc>
        <w:tc>
          <w:tcPr>
            <w:tcW w:w="163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C53EC1">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U$S</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C53EC1">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C53EC1">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c>
          <w:tcPr>
            <w:tcW w:w="19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7D0041">
            <w:pPr>
              <w:jc w:val="center"/>
              <w:rPr>
                <w:rFonts w:ascii="Calibri" w:eastAsia="Times New Roman" w:hAnsi="Calibri" w:cs="Calibri"/>
                <w:b/>
                <w:bCs/>
                <w:color w:val="000000"/>
                <w:lang w:eastAsia="es-ES_tradnl"/>
              </w:rPr>
            </w:pP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7D0041">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C53EC1">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05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C53EC1">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r>
      <w:tr w:rsidR="00C53EC1" w:rsidRPr="007C7937" w:rsidTr="00C53EC1">
        <w:trPr>
          <w:trHeight w:val="32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C53EC1" w:rsidRPr="007C7937" w:rsidRDefault="00C53EC1"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2017</w:t>
            </w:r>
          </w:p>
        </w:tc>
        <w:tc>
          <w:tcPr>
            <w:tcW w:w="1635" w:type="dxa"/>
            <w:tcBorders>
              <w:top w:val="nil"/>
              <w:left w:val="nil"/>
              <w:bottom w:val="single" w:sz="4" w:space="0" w:color="auto"/>
              <w:right w:val="single" w:sz="4" w:space="0" w:color="auto"/>
            </w:tcBorders>
            <w:shd w:val="clear" w:color="auto" w:fill="auto"/>
            <w:noWrap/>
            <w:vAlign w:val="bottom"/>
            <w:hideMark/>
          </w:tcPr>
          <w:p w:rsidR="00C53EC1" w:rsidRPr="007C7937" w:rsidRDefault="00C53EC1"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1.000,0</w:t>
            </w:r>
          </w:p>
        </w:tc>
        <w:tc>
          <w:tcPr>
            <w:tcW w:w="1300" w:type="dxa"/>
            <w:tcBorders>
              <w:top w:val="nil"/>
              <w:left w:val="nil"/>
              <w:bottom w:val="single" w:sz="4" w:space="0" w:color="auto"/>
              <w:right w:val="single" w:sz="4" w:space="0" w:color="auto"/>
            </w:tcBorders>
            <w:shd w:val="clear" w:color="auto" w:fill="auto"/>
            <w:noWrap/>
            <w:vAlign w:val="bottom"/>
            <w:hideMark/>
          </w:tcPr>
          <w:p w:rsidR="00C53EC1" w:rsidRPr="00944EA3" w:rsidRDefault="00C53EC1" w:rsidP="00C53EC1">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C53EC1" w:rsidRPr="00944EA3" w:rsidRDefault="00C53EC1" w:rsidP="00C53EC1">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95" w:type="dxa"/>
            <w:tcBorders>
              <w:top w:val="nil"/>
              <w:left w:val="nil"/>
              <w:bottom w:val="single" w:sz="4" w:space="0" w:color="auto"/>
              <w:right w:val="single" w:sz="4" w:space="0" w:color="auto"/>
            </w:tcBorders>
            <w:shd w:val="clear" w:color="auto" w:fill="auto"/>
            <w:noWrap/>
            <w:vAlign w:val="bottom"/>
            <w:hideMark/>
          </w:tcPr>
          <w:p w:rsidR="00C53EC1" w:rsidRPr="007C7937" w:rsidRDefault="00C53EC1" w:rsidP="00C53EC1">
            <w:pP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C53EC1" w:rsidRPr="007C7937" w:rsidRDefault="00C53EC1" w:rsidP="00C53EC1">
            <w:pPr>
              <w:jc w:val="right"/>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18.770,0</w:t>
            </w:r>
          </w:p>
        </w:tc>
        <w:tc>
          <w:tcPr>
            <w:tcW w:w="1300" w:type="dxa"/>
            <w:tcBorders>
              <w:top w:val="nil"/>
              <w:left w:val="nil"/>
              <w:bottom w:val="single" w:sz="4" w:space="0" w:color="auto"/>
              <w:right w:val="single" w:sz="4" w:space="0" w:color="auto"/>
            </w:tcBorders>
            <w:shd w:val="clear" w:color="auto" w:fill="auto"/>
            <w:noWrap/>
            <w:vAlign w:val="bottom"/>
            <w:hideMark/>
          </w:tcPr>
          <w:p w:rsidR="00C53EC1" w:rsidRPr="00944EA3" w:rsidRDefault="00C53EC1" w:rsidP="00C53EC1">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050" w:type="dxa"/>
            <w:tcBorders>
              <w:top w:val="nil"/>
              <w:left w:val="nil"/>
              <w:bottom w:val="single" w:sz="4" w:space="0" w:color="auto"/>
              <w:right w:val="single" w:sz="4" w:space="0" w:color="auto"/>
            </w:tcBorders>
            <w:shd w:val="clear" w:color="auto" w:fill="auto"/>
            <w:noWrap/>
            <w:vAlign w:val="bottom"/>
            <w:hideMark/>
          </w:tcPr>
          <w:p w:rsidR="00C53EC1" w:rsidRPr="00944EA3" w:rsidRDefault="00C53EC1" w:rsidP="00C53EC1">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r>
      <w:tr w:rsidR="000B0E76" w:rsidRPr="007C7937" w:rsidTr="00C53EC1">
        <w:trPr>
          <w:trHeight w:val="32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2018</w:t>
            </w:r>
          </w:p>
        </w:tc>
        <w:tc>
          <w:tcPr>
            <w:tcW w:w="163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1.600,0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600,0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60,0%</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0B0E76">
            <w:pP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0B0E76">
            <w:pPr>
              <w:jc w:val="right"/>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60.480,0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41.710,0</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222,2%</w:t>
            </w:r>
          </w:p>
        </w:tc>
      </w:tr>
      <w:tr w:rsidR="000B0E76" w:rsidRPr="007C7937" w:rsidTr="00C53EC1">
        <w:trPr>
          <w:trHeight w:val="32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2019</w:t>
            </w:r>
          </w:p>
        </w:tc>
        <w:tc>
          <w:tcPr>
            <w:tcW w:w="163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2.500,0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900,0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56,3%</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0B0E76">
            <w:pP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0B0E76">
            <w:pPr>
              <w:jc w:val="right"/>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109.500,0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49.020,0</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C53EC1">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81,1%</w:t>
            </w:r>
          </w:p>
        </w:tc>
      </w:tr>
      <w:tr w:rsidR="00C53EC1" w:rsidRPr="007C7937" w:rsidTr="00C53EC1">
        <w:trPr>
          <w:trHeight w:val="320"/>
        </w:trPr>
        <w:tc>
          <w:tcPr>
            <w:tcW w:w="3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C53EC1" w:rsidRPr="007C7937" w:rsidRDefault="00C53EC1" w:rsidP="00C53EC1">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Total 2017 - 2019</w:t>
            </w:r>
          </w:p>
        </w:tc>
        <w:tc>
          <w:tcPr>
            <w:tcW w:w="1300" w:type="dxa"/>
            <w:tcBorders>
              <w:top w:val="nil"/>
              <w:left w:val="nil"/>
              <w:bottom w:val="single" w:sz="4" w:space="0" w:color="auto"/>
              <w:right w:val="single" w:sz="4" w:space="0" w:color="auto"/>
            </w:tcBorders>
            <w:shd w:val="clear" w:color="auto" w:fill="auto"/>
            <w:noWrap/>
            <w:vAlign w:val="bottom"/>
            <w:hideMark/>
          </w:tcPr>
          <w:p w:rsidR="00C53EC1" w:rsidRPr="007C7937" w:rsidRDefault="00C53EC1" w:rsidP="00C53EC1">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1.500,0</w:t>
            </w:r>
          </w:p>
        </w:tc>
        <w:tc>
          <w:tcPr>
            <w:tcW w:w="1300" w:type="dxa"/>
            <w:tcBorders>
              <w:top w:val="nil"/>
              <w:left w:val="nil"/>
              <w:bottom w:val="single" w:sz="4" w:space="0" w:color="auto"/>
              <w:right w:val="single" w:sz="4" w:space="0" w:color="auto"/>
            </w:tcBorders>
            <w:shd w:val="clear" w:color="auto" w:fill="auto"/>
            <w:noWrap/>
            <w:vAlign w:val="bottom"/>
            <w:hideMark/>
          </w:tcPr>
          <w:p w:rsidR="00C53EC1" w:rsidRPr="007C7937" w:rsidRDefault="00C53EC1" w:rsidP="00C53EC1">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150,0%</w:t>
            </w:r>
          </w:p>
        </w:tc>
        <w:tc>
          <w:tcPr>
            <w:tcW w:w="195" w:type="dxa"/>
            <w:tcBorders>
              <w:top w:val="nil"/>
              <w:left w:val="nil"/>
              <w:bottom w:val="single" w:sz="4" w:space="0" w:color="auto"/>
              <w:right w:val="single" w:sz="4" w:space="0" w:color="auto"/>
            </w:tcBorders>
            <w:shd w:val="clear" w:color="auto" w:fill="auto"/>
            <w:noWrap/>
            <w:vAlign w:val="bottom"/>
            <w:hideMark/>
          </w:tcPr>
          <w:p w:rsidR="00C53EC1" w:rsidRPr="007C7937" w:rsidRDefault="00C53EC1" w:rsidP="000B0E76">
            <w:pP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C53EC1" w:rsidRPr="007C7937" w:rsidRDefault="004F2A48" w:rsidP="004F2A48">
            <w:pPr>
              <w:jc w:val="center"/>
              <w:rPr>
                <w:rFonts w:ascii="Calibri" w:eastAsia="Times New Roman" w:hAnsi="Calibri" w:cs="Calibri"/>
                <w:b/>
                <w:bCs/>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C53EC1" w:rsidRPr="007C7937" w:rsidRDefault="00C53EC1" w:rsidP="00C53EC1">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90.730,0</w:t>
            </w:r>
          </w:p>
        </w:tc>
        <w:tc>
          <w:tcPr>
            <w:tcW w:w="1050" w:type="dxa"/>
            <w:tcBorders>
              <w:top w:val="nil"/>
              <w:left w:val="nil"/>
              <w:bottom w:val="single" w:sz="4" w:space="0" w:color="auto"/>
              <w:right w:val="single" w:sz="4" w:space="0" w:color="auto"/>
            </w:tcBorders>
            <w:shd w:val="clear" w:color="auto" w:fill="auto"/>
            <w:noWrap/>
            <w:vAlign w:val="bottom"/>
            <w:hideMark/>
          </w:tcPr>
          <w:p w:rsidR="00C53EC1" w:rsidRPr="007C7937" w:rsidRDefault="00C53EC1" w:rsidP="00C53EC1">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483,4%</w:t>
            </w:r>
          </w:p>
        </w:tc>
      </w:tr>
    </w:tbl>
    <w:p w:rsidR="000B0E76" w:rsidRPr="000B0E76" w:rsidRDefault="000B0E76" w:rsidP="000B0E76">
      <w:pPr>
        <w:jc w:val="center"/>
        <w:rPr>
          <w:sz w:val="18"/>
          <w:szCs w:val="18"/>
          <w:lang w:val="es-ES"/>
        </w:rPr>
      </w:pPr>
      <w:r w:rsidRPr="000B0E76">
        <w:rPr>
          <w:sz w:val="18"/>
          <w:szCs w:val="18"/>
          <w:lang w:val="es-ES"/>
        </w:rPr>
        <w:t>*El tipo de cambio se utilizó el promedio del último mes. Diciembre 2017; Diciembre 2018 y Abril 2019</w:t>
      </w:r>
    </w:p>
    <w:p w:rsidR="000B0E76" w:rsidRPr="000B0E76" w:rsidRDefault="000B0E76" w:rsidP="000B0E76">
      <w:pPr>
        <w:jc w:val="center"/>
        <w:rPr>
          <w:sz w:val="18"/>
          <w:szCs w:val="18"/>
          <w:lang w:val="es-ES"/>
        </w:rPr>
      </w:pPr>
      <w:r w:rsidRPr="000B0E76">
        <w:rPr>
          <w:sz w:val="18"/>
          <w:szCs w:val="18"/>
          <w:lang w:val="es-ES"/>
        </w:rPr>
        <w:t>Fuente: Elaboración propia en base a revista Forbes y  Banco Central</w:t>
      </w:r>
    </w:p>
    <w:p w:rsidR="00E33E1D" w:rsidRDefault="00E33E1D" w:rsidP="00E33E1D">
      <w:pPr>
        <w:rPr>
          <w:lang w:val="es-ES"/>
        </w:rPr>
      </w:pPr>
    </w:p>
    <w:p w:rsidR="004F2A48" w:rsidRDefault="004F2A48" w:rsidP="00E33E1D">
      <w:pPr>
        <w:rPr>
          <w:lang w:val="es-ES"/>
        </w:rPr>
      </w:pPr>
    </w:p>
    <w:p w:rsidR="00E45D96" w:rsidRDefault="00E45D96" w:rsidP="00E33E1D">
      <w:pPr>
        <w:rPr>
          <w:lang w:val="es-ES"/>
        </w:rPr>
      </w:pPr>
    </w:p>
    <w:p w:rsidR="007C7937" w:rsidRPr="004F2A48" w:rsidRDefault="004F2A48" w:rsidP="00E33E1D">
      <w:pPr>
        <w:rPr>
          <w:b/>
          <w:bCs/>
          <w:i/>
          <w:iCs/>
          <w:lang w:val="es-ES"/>
        </w:rPr>
      </w:pPr>
      <w:r w:rsidRPr="004F2A48">
        <w:rPr>
          <w:b/>
          <w:bCs/>
          <w:i/>
          <w:iCs/>
          <w:lang w:val="es-ES"/>
        </w:rPr>
        <w:t>Una mirada de las 8 fortunas</w:t>
      </w:r>
    </w:p>
    <w:p w:rsidR="00C758D7" w:rsidRDefault="00C758D7" w:rsidP="00E33E1D">
      <w:pPr>
        <w:rPr>
          <w:lang w:val="es-ES"/>
        </w:rPr>
      </w:pPr>
    </w:p>
    <w:p w:rsidR="007D0041" w:rsidRDefault="004F2A48" w:rsidP="008A7CB8">
      <w:pPr>
        <w:jc w:val="both"/>
        <w:rPr>
          <w:lang w:val="es-ES"/>
        </w:rPr>
      </w:pPr>
      <w:r>
        <w:rPr>
          <w:lang w:val="es-ES"/>
        </w:rPr>
        <w:t xml:space="preserve">Aún en un reducido grupo de 8 familias, la heterogeneidad es manifiesta, aunque ello no oculta sus datos en común. </w:t>
      </w:r>
      <w:r w:rsidRPr="00E45D96">
        <w:rPr>
          <w:b/>
          <w:bCs/>
          <w:i/>
          <w:iCs/>
          <w:lang w:val="es-ES"/>
        </w:rPr>
        <w:t xml:space="preserve">La </w:t>
      </w:r>
      <w:r w:rsidR="00E45D96" w:rsidRPr="00E45D96">
        <w:rPr>
          <w:b/>
          <w:bCs/>
          <w:i/>
          <w:iCs/>
          <w:lang w:val="es-ES"/>
        </w:rPr>
        <w:t>heterogeneidad</w:t>
      </w:r>
      <w:r w:rsidRPr="00E45D96">
        <w:rPr>
          <w:b/>
          <w:bCs/>
          <w:i/>
          <w:iCs/>
          <w:lang w:val="es-ES"/>
        </w:rPr>
        <w:t xml:space="preserve"> aparece al medir las fortunas en dólares:</w:t>
      </w:r>
      <w:r>
        <w:rPr>
          <w:lang w:val="es-ES"/>
        </w:rPr>
        <w:t xml:space="preserve"> ahí se manifiesta que 3 de las 8 familias tienen en el 2019 una fortuna menor que la del 2017 (se trata de </w:t>
      </w:r>
      <w:proofErr w:type="spellStart"/>
      <w:r>
        <w:rPr>
          <w:lang w:val="es-ES"/>
        </w:rPr>
        <w:t>Eurnekian</w:t>
      </w:r>
      <w:proofErr w:type="spellEnd"/>
      <w:r>
        <w:rPr>
          <w:lang w:val="es-ES"/>
        </w:rPr>
        <w:t xml:space="preserve">, </w:t>
      </w:r>
      <w:proofErr w:type="spellStart"/>
      <w:r>
        <w:rPr>
          <w:lang w:val="es-ES"/>
        </w:rPr>
        <w:t>Britos</w:t>
      </w:r>
      <w:proofErr w:type="spellEnd"/>
      <w:r>
        <w:rPr>
          <w:lang w:val="es-ES"/>
        </w:rPr>
        <w:t xml:space="preserve"> y </w:t>
      </w:r>
      <w:proofErr w:type="spellStart"/>
      <w:r>
        <w:rPr>
          <w:lang w:val="es-ES"/>
        </w:rPr>
        <w:t>Constantini</w:t>
      </w:r>
      <w:proofErr w:type="spellEnd"/>
      <w:r>
        <w:rPr>
          <w:lang w:val="es-ES"/>
        </w:rPr>
        <w:t>), de las otros 5; 3 incrementaron su fortuna en el 2018</w:t>
      </w:r>
      <w:r w:rsidR="007D0041">
        <w:rPr>
          <w:lang w:val="es-ES"/>
        </w:rPr>
        <w:t xml:space="preserve"> y tienen pérdidas en el 2019 (es el caso de </w:t>
      </w:r>
      <w:proofErr w:type="spellStart"/>
      <w:r w:rsidR="007D0041">
        <w:rPr>
          <w:lang w:val="es-ES"/>
        </w:rPr>
        <w:t>Rocca</w:t>
      </w:r>
      <w:proofErr w:type="spellEnd"/>
      <w:r w:rsidR="007D0041">
        <w:rPr>
          <w:lang w:val="es-ES"/>
        </w:rPr>
        <w:t xml:space="preserve">, </w:t>
      </w:r>
      <w:proofErr w:type="spellStart"/>
      <w:r w:rsidR="007D0041">
        <w:rPr>
          <w:lang w:val="es-ES"/>
        </w:rPr>
        <w:t>Bulgheroni</w:t>
      </w:r>
      <w:proofErr w:type="spellEnd"/>
      <w:r w:rsidR="007D0041">
        <w:rPr>
          <w:lang w:val="es-ES"/>
        </w:rPr>
        <w:t xml:space="preserve"> y Pérez </w:t>
      </w:r>
      <w:proofErr w:type="spellStart"/>
      <w:r w:rsidR="007D0041">
        <w:rPr>
          <w:lang w:val="es-ES"/>
        </w:rPr>
        <w:t>Companc</w:t>
      </w:r>
      <w:proofErr w:type="spellEnd"/>
      <w:r w:rsidR="007D0041">
        <w:rPr>
          <w:lang w:val="es-ES"/>
        </w:rPr>
        <w:t xml:space="preserve">); una </w:t>
      </w:r>
      <w:r w:rsidR="00E45D96">
        <w:rPr>
          <w:lang w:val="es-ES"/>
        </w:rPr>
        <w:t>sola</w:t>
      </w:r>
      <w:r w:rsidR="007D0041">
        <w:rPr>
          <w:lang w:val="es-ES"/>
        </w:rPr>
        <w:t xml:space="preserve"> tuvo pérdidas en el 2018 pero compensa en el 2019, es el caso de Roemmers (pero a costa de vender uno de sus más promisorios paquetes accionarios) y sólo una tiene ganancias en dólares en los 2 años, y gana más en el 2019 que en el 2018 (es el caso de </w:t>
      </w:r>
      <w:proofErr w:type="spellStart"/>
      <w:r w:rsidR="007D0041">
        <w:rPr>
          <w:lang w:val="es-ES"/>
        </w:rPr>
        <w:t>Galperín</w:t>
      </w:r>
      <w:proofErr w:type="spellEnd"/>
      <w:r w:rsidR="007D0041">
        <w:rPr>
          <w:lang w:val="es-ES"/>
        </w:rPr>
        <w:t>).</w:t>
      </w:r>
    </w:p>
    <w:p w:rsidR="007D0041" w:rsidRDefault="007D0041" w:rsidP="008A7CB8">
      <w:pPr>
        <w:jc w:val="both"/>
        <w:rPr>
          <w:lang w:val="es-ES"/>
        </w:rPr>
      </w:pPr>
    </w:p>
    <w:p w:rsidR="007D0041" w:rsidRDefault="007D0041" w:rsidP="008A7CB8">
      <w:pPr>
        <w:jc w:val="both"/>
        <w:rPr>
          <w:lang w:val="es-ES"/>
        </w:rPr>
      </w:pPr>
    </w:p>
    <w:p w:rsidR="007D0041" w:rsidRDefault="007D0041" w:rsidP="008A7CB8">
      <w:pPr>
        <w:jc w:val="both"/>
        <w:rPr>
          <w:lang w:val="es-ES"/>
        </w:rPr>
      </w:pPr>
      <w:r w:rsidRPr="00E45D96">
        <w:rPr>
          <w:b/>
          <w:bCs/>
          <w:i/>
          <w:iCs/>
          <w:lang w:val="es-ES"/>
        </w:rPr>
        <w:t>La homogeneidad aparece cuando se mide la fortuna en pesos</w:t>
      </w:r>
      <w:r>
        <w:rPr>
          <w:lang w:val="es-ES"/>
        </w:rPr>
        <w:t>. En este caso ninguna de las 8 fortunas tiene un ingreso inferior a la del 2017, muy por el contrario todas crecen, aunque obviamente de manera diferencial de acuerdo a la acumulación en dólares que obtuvieron.</w:t>
      </w:r>
    </w:p>
    <w:p w:rsidR="00E45D96" w:rsidRDefault="00E45D96" w:rsidP="008A7CB8">
      <w:pPr>
        <w:jc w:val="both"/>
        <w:rPr>
          <w:lang w:val="es-ES"/>
        </w:rPr>
      </w:pPr>
    </w:p>
    <w:p w:rsidR="00E45D96" w:rsidRDefault="00E45D96" w:rsidP="008A7CB8">
      <w:pPr>
        <w:jc w:val="both"/>
        <w:rPr>
          <w:lang w:val="es-ES"/>
        </w:rPr>
      </w:pPr>
      <w:r>
        <w:rPr>
          <w:lang w:val="es-ES"/>
        </w:rPr>
        <w:t xml:space="preserve">Puede resumirse entonces que la </w:t>
      </w:r>
      <w:r w:rsidRPr="00E45D96">
        <w:rPr>
          <w:b/>
          <w:bCs/>
          <w:i/>
          <w:iCs/>
          <w:lang w:val="es-ES"/>
        </w:rPr>
        <w:t>heterogeneidad</w:t>
      </w:r>
      <w:r>
        <w:rPr>
          <w:lang w:val="es-ES"/>
        </w:rPr>
        <w:t xml:space="preserve"> </w:t>
      </w:r>
      <w:r w:rsidRPr="00E45D96">
        <w:rPr>
          <w:b/>
          <w:bCs/>
          <w:i/>
          <w:iCs/>
          <w:lang w:val="es-ES"/>
        </w:rPr>
        <w:t>se da de la mano con la</w:t>
      </w:r>
      <w:r>
        <w:rPr>
          <w:lang w:val="es-ES"/>
        </w:rPr>
        <w:t xml:space="preserve"> </w:t>
      </w:r>
      <w:r w:rsidRPr="00E45D96">
        <w:rPr>
          <w:b/>
          <w:bCs/>
          <w:i/>
          <w:iCs/>
          <w:lang w:val="es-ES"/>
        </w:rPr>
        <w:t xml:space="preserve">valuación en dólares </w:t>
      </w:r>
      <w:r>
        <w:rPr>
          <w:lang w:val="es-ES"/>
        </w:rPr>
        <w:t xml:space="preserve">de los patrimonios, donde la dinámica del mercado castiga o premia a cada actor según las particularidades de cada uno; premiando a algunos (Mercado Libre) y castigando a otros (Bancos, Servicios). Por el otro lado, la </w:t>
      </w:r>
      <w:r w:rsidRPr="00E45D96">
        <w:rPr>
          <w:b/>
          <w:bCs/>
          <w:i/>
          <w:iCs/>
          <w:lang w:val="es-ES"/>
        </w:rPr>
        <w:t>homogeneidad se da de la mano con la devaluación</w:t>
      </w:r>
      <w:r>
        <w:rPr>
          <w:lang w:val="es-ES"/>
        </w:rPr>
        <w:t xml:space="preserve"> practicada por el Gobierno. Ella hace que ningún de esa </w:t>
      </w:r>
      <w:proofErr w:type="spellStart"/>
      <w:r>
        <w:rPr>
          <w:lang w:val="es-ES"/>
        </w:rPr>
        <w:t>éite</w:t>
      </w:r>
      <w:proofErr w:type="spellEnd"/>
      <w:r>
        <w:rPr>
          <w:lang w:val="es-ES"/>
        </w:rPr>
        <w:t xml:space="preserve"> de empresarios pierde; y aquellos que fueron premiados por el mercado, reciban un premio adicional. </w:t>
      </w:r>
    </w:p>
    <w:p w:rsidR="007A7755" w:rsidRDefault="007A7755" w:rsidP="008A7CB8">
      <w:pPr>
        <w:jc w:val="both"/>
        <w:rPr>
          <w:lang w:val="es-ES"/>
        </w:rPr>
      </w:pPr>
    </w:p>
    <w:p w:rsidR="007A7755" w:rsidRDefault="007A7755" w:rsidP="008A7CB8">
      <w:pPr>
        <w:jc w:val="both"/>
        <w:rPr>
          <w:lang w:val="es-ES"/>
        </w:rPr>
      </w:pPr>
      <w:r>
        <w:rPr>
          <w:lang w:val="es-ES"/>
        </w:rPr>
        <w:t>Adicionalmente se ve que la homogeneidad se da en el 2018; todas las familias aumentaron su riqueza en dólares en dicho año (justo el año en que fueron premiadas con una devaluación superior al 100%); y la heterogeneidad se da en el 2019; sólo 2 familias tuvieron un crecimiento en dólares, el resto tuvo una pérdida respecto al 2018, pero de ellas sólo 3 terminaron con un patrim</w:t>
      </w:r>
      <w:r w:rsidR="00713A30">
        <w:rPr>
          <w:lang w:val="es-ES"/>
        </w:rPr>
        <w:t>onio en dólares inferior al 2017</w:t>
      </w:r>
      <w:r>
        <w:rPr>
          <w:lang w:val="es-ES"/>
        </w:rPr>
        <w:t>.</w:t>
      </w:r>
    </w:p>
    <w:p w:rsidR="007D0041" w:rsidRDefault="007D0041" w:rsidP="008A7CB8">
      <w:pPr>
        <w:jc w:val="both"/>
        <w:rPr>
          <w:lang w:val="es-ES"/>
        </w:rPr>
      </w:pPr>
    </w:p>
    <w:p w:rsidR="007D0041" w:rsidRDefault="007D0041" w:rsidP="008A7CB8">
      <w:pPr>
        <w:jc w:val="both"/>
        <w:rPr>
          <w:b/>
          <w:bCs/>
          <w:i/>
          <w:iCs/>
          <w:lang w:val="es-ES"/>
        </w:rPr>
      </w:pPr>
      <w:r>
        <w:rPr>
          <w:lang w:val="es-ES"/>
        </w:rPr>
        <w:t xml:space="preserve">En el cuadro 9 se presenta los datos agregados de estas 8 fortunas. Las mismas totalizan un monto de </w:t>
      </w:r>
      <w:proofErr w:type="spellStart"/>
      <w:r>
        <w:rPr>
          <w:lang w:val="es-ES"/>
        </w:rPr>
        <w:t>u$S</w:t>
      </w:r>
      <w:proofErr w:type="spellEnd"/>
      <w:r>
        <w:rPr>
          <w:lang w:val="es-ES"/>
        </w:rPr>
        <w:t xml:space="preserve"> 25.480 millones. Si lo comparamos con el total de las fortunas de las 50 familias que componen el ranking (los U$S 57.260 millones) representa el </w:t>
      </w:r>
      <w:r w:rsidRPr="007D0041">
        <w:rPr>
          <w:b/>
          <w:bCs/>
          <w:lang w:val="es-ES"/>
        </w:rPr>
        <w:t>44,5</w:t>
      </w:r>
      <w:proofErr w:type="gramStart"/>
      <w:r w:rsidRPr="007D0041">
        <w:rPr>
          <w:b/>
          <w:bCs/>
          <w:lang w:val="es-ES"/>
        </w:rPr>
        <w:t>%</w:t>
      </w:r>
      <w:r>
        <w:rPr>
          <w:lang w:val="es-ES"/>
        </w:rPr>
        <w:t xml:space="preserve"> .</w:t>
      </w:r>
      <w:proofErr w:type="gramEnd"/>
      <w:r>
        <w:rPr>
          <w:lang w:val="es-ES"/>
        </w:rPr>
        <w:t xml:space="preserve"> Es decir, se trata de la “creme de la creme”. El 16% de las familias más ricas (8 sobre 50) tienen la fortuna equivalente al 44,5% de las fortunas del conjunto de estas familias. Nuevamente aparece aquí, la </w:t>
      </w:r>
      <w:r>
        <w:rPr>
          <w:b/>
          <w:bCs/>
          <w:i/>
          <w:iCs/>
          <w:lang w:val="es-ES"/>
        </w:rPr>
        <w:t>concentración de la concentración.</w:t>
      </w:r>
    </w:p>
    <w:p w:rsidR="007D0041" w:rsidRDefault="007D0041" w:rsidP="008A7CB8">
      <w:pPr>
        <w:jc w:val="both"/>
        <w:rPr>
          <w:lang w:val="es-ES"/>
        </w:rPr>
      </w:pPr>
    </w:p>
    <w:p w:rsidR="007D0041" w:rsidRPr="008A7CB8" w:rsidRDefault="007D0041" w:rsidP="008A7CB8">
      <w:pPr>
        <w:jc w:val="both"/>
        <w:rPr>
          <w:lang w:val="es-ES"/>
        </w:rPr>
      </w:pPr>
      <w:r>
        <w:rPr>
          <w:lang w:val="es-ES"/>
        </w:rPr>
        <w:t>Si comparamos l</w:t>
      </w:r>
      <w:r w:rsidR="00713A30">
        <w:rPr>
          <w:lang w:val="es-ES"/>
        </w:rPr>
        <w:t>os datos de estas 8 fortunas en</w:t>
      </w:r>
      <w:r>
        <w:rPr>
          <w:lang w:val="es-ES"/>
        </w:rPr>
        <w:t xml:space="preserve"> el 2017</w:t>
      </w:r>
      <w:r w:rsidR="00713A30">
        <w:rPr>
          <w:lang w:val="es-ES"/>
        </w:rPr>
        <w:t>, y se los compara con los del 2019, se observa un</w:t>
      </w:r>
      <w:r>
        <w:rPr>
          <w:lang w:val="es-ES"/>
        </w:rPr>
        <w:t xml:space="preserve"> crecimiento del </w:t>
      </w:r>
      <w:r w:rsidR="008A7CB8" w:rsidRPr="008A7CB8">
        <w:rPr>
          <w:b/>
          <w:bCs/>
          <w:i/>
          <w:iCs/>
          <w:lang w:val="es-ES"/>
        </w:rPr>
        <w:t>51,4% en dólares y del 253,3% en p</w:t>
      </w:r>
      <w:r w:rsidR="008A7CB8" w:rsidRPr="008A7CB8">
        <w:rPr>
          <w:b/>
          <w:bCs/>
          <w:lang w:val="es-ES"/>
        </w:rPr>
        <w:t>esos</w:t>
      </w:r>
      <w:r w:rsidR="008A7CB8">
        <w:rPr>
          <w:lang w:val="es-ES"/>
        </w:rPr>
        <w:t xml:space="preserve">. Las fortunas actuales son superiores en </w:t>
      </w:r>
      <w:r w:rsidR="008A7CB8" w:rsidRPr="008A7CB8">
        <w:rPr>
          <w:b/>
          <w:bCs/>
          <w:i/>
          <w:iCs/>
          <w:lang w:val="es-ES"/>
        </w:rPr>
        <w:t>U$S 8.650 millones o bien en $ 800.125 millones respecto del 2017.</w:t>
      </w:r>
      <w:r w:rsidR="008A7CB8">
        <w:rPr>
          <w:lang w:val="es-ES"/>
        </w:rPr>
        <w:t xml:space="preserve"> Es cierto que han tenido una pérdida en el 2019 respecto al 2018, pero es mínima y no le hace mella a la enorme acumulación de riquezas que apropiaron en el 2018</w:t>
      </w:r>
    </w:p>
    <w:p w:rsidR="008A7CB8" w:rsidRDefault="008A7CB8" w:rsidP="000B0E76">
      <w:pPr>
        <w:rPr>
          <w:b/>
          <w:bCs/>
          <w:i/>
          <w:iCs/>
          <w:lang w:val="es-ES"/>
        </w:rPr>
      </w:pPr>
    </w:p>
    <w:p w:rsidR="000B0E76" w:rsidRPr="008A7CB8" w:rsidRDefault="000B0E76" w:rsidP="00E33E1D">
      <w:pPr>
        <w:rPr>
          <w:b/>
          <w:bCs/>
          <w:lang w:val="es-ES"/>
        </w:rPr>
      </w:pPr>
      <w:r w:rsidRPr="000B0E76">
        <w:rPr>
          <w:b/>
          <w:bCs/>
          <w:lang w:val="es-ES"/>
        </w:rPr>
        <w:t xml:space="preserve">Cuadro </w:t>
      </w:r>
      <w:r w:rsidR="008A7CB8">
        <w:rPr>
          <w:b/>
          <w:bCs/>
          <w:lang w:val="es-ES"/>
        </w:rPr>
        <w:t>9</w:t>
      </w:r>
      <w:r w:rsidRPr="000B0E76">
        <w:rPr>
          <w:b/>
          <w:bCs/>
          <w:lang w:val="es-ES"/>
        </w:rPr>
        <w:t xml:space="preserve">: Riqueza de </w:t>
      </w:r>
      <w:r w:rsidR="008A7CB8">
        <w:rPr>
          <w:b/>
          <w:bCs/>
          <w:lang w:val="es-ES"/>
        </w:rPr>
        <w:t>las 8 fortunas argentinas</w:t>
      </w:r>
      <w:r w:rsidRPr="000B0E76">
        <w:rPr>
          <w:b/>
          <w:bCs/>
          <w:lang w:val="es-ES"/>
        </w:rPr>
        <w:t>. En millones de dólares y pesos corrientes</w:t>
      </w:r>
      <w:r>
        <w:rPr>
          <w:b/>
          <w:bCs/>
          <w:lang w:val="es-ES"/>
        </w:rPr>
        <w:t>*</w:t>
      </w:r>
      <w:r w:rsidRPr="000B0E76">
        <w:rPr>
          <w:b/>
          <w:bCs/>
          <w:lang w:val="es-ES"/>
        </w:rPr>
        <w:t>. 2017-2019.</w:t>
      </w:r>
    </w:p>
    <w:tbl>
      <w:tblPr>
        <w:tblW w:w="9493" w:type="dxa"/>
        <w:tblCellMar>
          <w:left w:w="70" w:type="dxa"/>
          <w:right w:w="70" w:type="dxa"/>
        </w:tblCellMar>
        <w:tblLook w:val="04A0"/>
      </w:tblPr>
      <w:tblGrid>
        <w:gridCol w:w="1748"/>
        <w:gridCol w:w="1300"/>
        <w:gridCol w:w="1300"/>
        <w:gridCol w:w="1300"/>
        <w:gridCol w:w="195"/>
        <w:gridCol w:w="1300"/>
        <w:gridCol w:w="1300"/>
        <w:gridCol w:w="1050"/>
      </w:tblGrid>
      <w:tr w:rsidR="000B0E76" w:rsidRPr="00944EA3" w:rsidTr="008A7CB8">
        <w:trPr>
          <w:trHeight w:val="320"/>
        </w:trPr>
        <w:tc>
          <w:tcPr>
            <w:tcW w:w="1748" w:type="dxa"/>
            <w:tcBorders>
              <w:top w:val="single" w:sz="4" w:space="0" w:color="auto"/>
              <w:left w:val="single" w:sz="4" w:space="0" w:color="auto"/>
              <w:bottom w:val="single" w:sz="4" w:space="0" w:color="auto"/>
              <w:right w:val="single" w:sz="4" w:space="0" w:color="auto"/>
            </w:tcBorders>
            <w:shd w:val="pct12" w:color="auto" w:fill="B4C6E7" w:themeFill="accent1" w:themeFillTint="66"/>
            <w:noWrap/>
            <w:vAlign w:val="bottom"/>
            <w:hideMark/>
          </w:tcPr>
          <w:p w:rsidR="000B0E76" w:rsidRPr="00944EA3" w:rsidRDefault="000B0E76" w:rsidP="008A7CB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Año</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8A7CB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U$S</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8A7CB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8A7CB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c>
          <w:tcPr>
            <w:tcW w:w="195"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8A7CB8">
            <w:pPr>
              <w:jc w:val="center"/>
              <w:rPr>
                <w:rFonts w:ascii="Calibri" w:eastAsia="Times New Roman" w:hAnsi="Calibri" w:cs="Calibri"/>
                <w:b/>
                <w:bCs/>
                <w:color w:val="000000"/>
                <w:lang w:eastAsia="es-ES_tradnl"/>
              </w:rPr>
            </w:pP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8A7CB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Mill $</w:t>
            </w:r>
          </w:p>
        </w:tc>
        <w:tc>
          <w:tcPr>
            <w:tcW w:w="130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8A7CB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Dif</w:t>
            </w:r>
          </w:p>
        </w:tc>
        <w:tc>
          <w:tcPr>
            <w:tcW w:w="1050" w:type="dxa"/>
            <w:tcBorders>
              <w:top w:val="single" w:sz="4" w:space="0" w:color="auto"/>
              <w:left w:val="nil"/>
              <w:bottom w:val="single" w:sz="4" w:space="0" w:color="auto"/>
              <w:right w:val="single" w:sz="4" w:space="0" w:color="auto"/>
            </w:tcBorders>
            <w:shd w:val="pct12" w:color="auto" w:fill="B4C6E7" w:themeFill="accent1" w:themeFillTint="66"/>
            <w:noWrap/>
            <w:vAlign w:val="bottom"/>
            <w:hideMark/>
          </w:tcPr>
          <w:p w:rsidR="000B0E76" w:rsidRPr="00944EA3" w:rsidRDefault="000B0E76" w:rsidP="008A7CB8">
            <w:pPr>
              <w:jc w:val="center"/>
              <w:rPr>
                <w:rFonts w:ascii="Calibri" w:eastAsia="Times New Roman" w:hAnsi="Calibri" w:cs="Calibri"/>
                <w:b/>
                <w:bCs/>
                <w:color w:val="000000"/>
                <w:lang w:eastAsia="es-ES_tradnl"/>
              </w:rPr>
            </w:pPr>
            <w:r w:rsidRPr="00944EA3">
              <w:rPr>
                <w:rFonts w:ascii="Calibri" w:eastAsia="Times New Roman" w:hAnsi="Calibri" w:cs="Calibri"/>
                <w:b/>
                <w:bCs/>
                <w:color w:val="000000"/>
                <w:lang w:eastAsia="es-ES_tradnl"/>
              </w:rPr>
              <w:t>Var</w:t>
            </w:r>
          </w:p>
        </w:tc>
      </w:tr>
      <w:tr w:rsidR="008A7CB8" w:rsidRPr="007C7937" w:rsidTr="008A7CB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16.830,0</w:t>
            </w:r>
          </w:p>
        </w:tc>
        <w:tc>
          <w:tcPr>
            <w:tcW w:w="1300" w:type="dxa"/>
            <w:tcBorders>
              <w:top w:val="nil"/>
              <w:left w:val="nil"/>
              <w:bottom w:val="single" w:sz="4" w:space="0" w:color="auto"/>
              <w:right w:val="single" w:sz="4" w:space="0" w:color="auto"/>
            </w:tcBorders>
            <w:shd w:val="clear" w:color="auto" w:fill="auto"/>
            <w:noWrap/>
            <w:vAlign w:val="bottom"/>
            <w:hideMark/>
          </w:tcPr>
          <w:p w:rsidR="008A7CB8" w:rsidRPr="00944EA3" w:rsidRDefault="008A7CB8" w:rsidP="008A7CB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8A7CB8" w:rsidRPr="00944EA3" w:rsidRDefault="008A7CB8" w:rsidP="008A7CB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95" w:type="dxa"/>
            <w:tcBorders>
              <w:top w:val="nil"/>
              <w:left w:val="nil"/>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315.899,1</w:t>
            </w:r>
          </w:p>
        </w:tc>
        <w:tc>
          <w:tcPr>
            <w:tcW w:w="1300" w:type="dxa"/>
            <w:tcBorders>
              <w:top w:val="nil"/>
              <w:left w:val="nil"/>
              <w:bottom w:val="single" w:sz="4" w:space="0" w:color="auto"/>
              <w:right w:val="single" w:sz="4" w:space="0" w:color="auto"/>
            </w:tcBorders>
            <w:shd w:val="clear" w:color="auto" w:fill="auto"/>
            <w:noWrap/>
            <w:vAlign w:val="bottom"/>
            <w:hideMark/>
          </w:tcPr>
          <w:p w:rsidR="008A7CB8" w:rsidRPr="00944EA3" w:rsidRDefault="008A7CB8" w:rsidP="008A7CB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c>
          <w:tcPr>
            <w:tcW w:w="1050" w:type="dxa"/>
            <w:tcBorders>
              <w:top w:val="nil"/>
              <w:left w:val="nil"/>
              <w:bottom w:val="single" w:sz="4" w:space="0" w:color="auto"/>
              <w:right w:val="single" w:sz="4" w:space="0" w:color="auto"/>
            </w:tcBorders>
            <w:shd w:val="clear" w:color="auto" w:fill="auto"/>
            <w:noWrap/>
            <w:vAlign w:val="bottom"/>
            <w:hideMark/>
          </w:tcPr>
          <w:p w:rsidR="008A7CB8" w:rsidRPr="00944EA3" w:rsidRDefault="008A7CB8" w:rsidP="008A7CB8">
            <w:pPr>
              <w:jc w:val="center"/>
              <w:rPr>
                <w:rFonts w:ascii="Calibri" w:eastAsia="Times New Roman" w:hAnsi="Calibri" w:cs="Calibri"/>
                <w:color w:val="000000"/>
                <w:lang w:eastAsia="es-ES_tradnl"/>
              </w:rPr>
            </w:pPr>
            <w:r>
              <w:rPr>
                <w:rFonts w:ascii="Calibri" w:eastAsia="Times New Roman" w:hAnsi="Calibri" w:cs="Calibri"/>
                <w:color w:val="000000"/>
                <w:lang w:eastAsia="es-ES_tradnl"/>
              </w:rPr>
              <w:t>n.c</w:t>
            </w:r>
          </w:p>
        </w:tc>
      </w:tr>
      <w:tr w:rsidR="000B0E76" w:rsidRPr="007C7937" w:rsidTr="008A7CB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29.700,0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12.870,0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76,5%</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1.122.660,0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806.760,9</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255,4%</w:t>
            </w:r>
          </w:p>
        </w:tc>
      </w:tr>
      <w:tr w:rsidR="000B0E76" w:rsidRPr="007C7937" w:rsidTr="008A7CB8">
        <w:trPr>
          <w:trHeight w:val="320"/>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25.480,0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-4.220,0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-14,2%</w:t>
            </w:r>
          </w:p>
        </w:tc>
        <w:tc>
          <w:tcPr>
            <w:tcW w:w="195"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1.116.024,0</w:t>
            </w:r>
          </w:p>
        </w:tc>
        <w:tc>
          <w:tcPr>
            <w:tcW w:w="130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-6.636,0</w:t>
            </w:r>
          </w:p>
        </w:tc>
        <w:tc>
          <w:tcPr>
            <w:tcW w:w="1050" w:type="dxa"/>
            <w:tcBorders>
              <w:top w:val="nil"/>
              <w:left w:val="nil"/>
              <w:bottom w:val="single" w:sz="4" w:space="0" w:color="auto"/>
              <w:right w:val="single" w:sz="4" w:space="0" w:color="auto"/>
            </w:tcBorders>
            <w:shd w:val="clear" w:color="auto" w:fill="auto"/>
            <w:noWrap/>
            <w:vAlign w:val="bottom"/>
            <w:hideMark/>
          </w:tcPr>
          <w:p w:rsidR="000B0E76" w:rsidRPr="007C7937" w:rsidRDefault="000B0E76" w:rsidP="008A7CB8">
            <w:pPr>
              <w:jc w:val="center"/>
              <w:rPr>
                <w:rFonts w:ascii="Calibri" w:eastAsia="Times New Roman" w:hAnsi="Calibri" w:cs="Calibri"/>
                <w:color w:val="000000"/>
                <w:lang w:eastAsia="es-ES_tradnl"/>
              </w:rPr>
            </w:pPr>
            <w:r w:rsidRPr="007C7937">
              <w:rPr>
                <w:rFonts w:ascii="Calibri" w:eastAsia="Times New Roman" w:hAnsi="Calibri" w:cs="Calibri"/>
                <w:color w:val="000000"/>
                <w:lang w:eastAsia="es-ES_tradnl"/>
              </w:rPr>
              <w:t>-0,6%</w:t>
            </w:r>
          </w:p>
        </w:tc>
      </w:tr>
      <w:tr w:rsidR="008A7CB8" w:rsidRPr="007C7937" w:rsidTr="008A7CB8">
        <w:trPr>
          <w:trHeight w:val="320"/>
        </w:trPr>
        <w:tc>
          <w:tcPr>
            <w:tcW w:w="3048" w:type="dxa"/>
            <w:gridSpan w:val="2"/>
            <w:tcBorders>
              <w:top w:val="nil"/>
              <w:left w:val="single" w:sz="4" w:space="0" w:color="auto"/>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Total 2017 - 2019</w:t>
            </w:r>
          </w:p>
        </w:tc>
        <w:tc>
          <w:tcPr>
            <w:tcW w:w="1300" w:type="dxa"/>
            <w:tcBorders>
              <w:top w:val="nil"/>
              <w:left w:val="nil"/>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8.650,0</w:t>
            </w:r>
          </w:p>
        </w:tc>
        <w:tc>
          <w:tcPr>
            <w:tcW w:w="1300" w:type="dxa"/>
            <w:tcBorders>
              <w:top w:val="nil"/>
              <w:left w:val="nil"/>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51,4%</w:t>
            </w:r>
          </w:p>
        </w:tc>
        <w:tc>
          <w:tcPr>
            <w:tcW w:w="195" w:type="dxa"/>
            <w:tcBorders>
              <w:top w:val="nil"/>
              <w:left w:val="nil"/>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b/>
                <w:bCs/>
                <w:color w:val="000000"/>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rsidR="008A7CB8" w:rsidRPr="008A7CB8" w:rsidRDefault="008A7CB8" w:rsidP="008A7CB8">
            <w:pPr>
              <w:jc w:val="center"/>
              <w:rPr>
                <w:rFonts w:ascii="Calibri" w:eastAsia="Times New Roman" w:hAnsi="Calibri" w:cs="Calibri"/>
                <w:color w:val="000000"/>
                <w:lang w:eastAsia="es-ES_tradnl"/>
              </w:rPr>
            </w:pPr>
            <w:r w:rsidRPr="008A7CB8">
              <w:rPr>
                <w:rFonts w:ascii="Calibri" w:eastAsia="Times New Roman" w:hAnsi="Calibri" w:cs="Calibri"/>
                <w:color w:val="000000"/>
                <w:lang w:eastAsia="es-ES_tradnl"/>
              </w:rPr>
              <w:t>n.c</w:t>
            </w:r>
          </w:p>
        </w:tc>
        <w:tc>
          <w:tcPr>
            <w:tcW w:w="1300" w:type="dxa"/>
            <w:tcBorders>
              <w:top w:val="nil"/>
              <w:left w:val="nil"/>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800.124,9</w:t>
            </w:r>
          </w:p>
        </w:tc>
        <w:tc>
          <w:tcPr>
            <w:tcW w:w="1050" w:type="dxa"/>
            <w:tcBorders>
              <w:top w:val="nil"/>
              <w:left w:val="nil"/>
              <w:bottom w:val="single" w:sz="4" w:space="0" w:color="auto"/>
              <w:right w:val="single" w:sz="4" w:space="0" w:color="auto"/>
            </w:tcBorders>
            <w:shd w:val="clear" w:color="auto" w:fill="auto"/>
            <w:noWrap/>
            <w:vAlign w:val="bottom"/>
            <w:hideMark/>
          </w:tcPr>
          <w:p w:rsidR="008A7CB8" w:rsidRPr="007C7937" w:rsidRDefault="008A7CB8" w:rsidP="008A7CB8">
            <w:pPr>
              <w:jc w:val="center"/>
              <w:rPr>
                <w:rFonts w:ascii="Calibri" w:eastAsia="Times New Roman" w:hAnsi="Calibri" w:cs="Calibri"/>
                <w:b/>
                <w:bCs/>
                <w:color w:val="000000"/>
                <w:lang w:eastAsia="es-ES_tradnl"/>
              </w:rPr>
            </w:pPr>
            <w:r w:rsidRPr="007C7937">
              <w:rPr>
                <w:rFonts w:ascii="Calibri" w:eastAsia="Times New Roman" w:hAnsi="Calibri" w:cs="Calibri"/>
                <w:b/>
                <w:bCs/>
                <w:color w:val="000000"/>
                <w:lang w:eastAsia="es-ES_tradnl"/>
              </w:rPr>
              <w:t>253,3%</w:t>
            </w:r>
          </w:p>
        </w:tc>
      </w:tr>
    </w:tbl>
    <w:p w:rsidR="000B0E76" w:rsidRPr="000B0E76" w:rsidRDefault="000B0E76" w:rsidP="000B0E76">
      <w:pPr>
        <w:jc w:val="center"/>
        <w:rPr>
          <w:sz w:val="18"/>
          <w:szCs w:val="18"/>
          <w:lang w:val="es-ES"/>
        </w:rPr>
      </w:pPr>
      <w:r w:rsidRPr="000B0E76">
        <w:rPr>
          <w:sz w:val="18"/>
          <w:szCs w:val="18"/>
          <w:lang w:val="es-ES"/>
        </w:rPr>
        <w:t>*El tipo de cambio se utilizó el promedio del último mes. Diciembre 2017; Diciembre 2018 y Abril 2019</w:t>
      </w:r>
    </w:p>
    <w:p w:rsidR="000B0E76" w:rsidRPr="000B0E76" w:rsidRDefault="000B0E76" w:rsidP="000B0E76">
      <w:pPr>
        <w:jc w:val="center"/>
        <w:rPr>
          <w:sz w:val="18"/>
          <w:szCs w:val="18"/>
          <w:lang w:val="es-ES"/>
        </w:rPr>
      </w:pPr>
      <w:r w:rsidRPr="000B0E76">
        <w:rPr>
          <w:sz w:val="18"/>
          <w:szCs w:val="18"/>
          <w:lang w:val="es-ES"/>
        </w:rPr>
        <w:t>Fuente: Elaboración propia en base a revista Forbes y  Banco Central</w:t>
      </w:r>
    </w:p>
    <w:p w:rsidR="007C7937" w:rsidRDefault="007C7937" w:rsidP="00E33E1D">
      <w:pPr>
        <w:rPr>
          <w:lang w:val="es-ES"/>
        </w:rPr>
      </w:pPr>
    </w:p>
    <w:p w:rsidR="00E33E1D" w:rsidRPr="0035156C" w:rsidRDefault="00876603" w:rsidP="007A7755">
      <w:pPr>
        <w:jc w:val="both"/>
        <w:rPr>
          <w:lang w:val="es-ES"/>
        </w:rPr>
      </w:pPr>
      <w:r>
        <w:rPr>
          <w:lang w:val="es-ES"/>
        </w:rPr>
        <w:t>Presentamos en el cuadro 10 el listado de las 8 fortunas que componen el ranking presentado, lo presentamos en dólares y replicamos en el cuadro 11 los mismos datos en pesos.</w:t>
      </w:r>
    </w:p>
    <w:p w:rsidR="00002404" w:rsidRDefault="00002404">
      <w:pPr>
        <w:rPr>
          <w:lang w:val="es-ES"/>
        </w:rPr>
      </w:pPr>
    </w:p>
    <w:p w:rsidR="0035156C" w:rsidRPr="00876603" w:rsidRDefault="00876603" w:rsidP="00876603">
      <w:pPr>
        <w:jc w:val="both"/>
        <w:rPr>
          <w:b/>
          <w:bCs/>
          <w:lang w:val="es-ES"/>
        </w:rPr>
      </w:pPr>
      <w:r w:rsidRPr="00876603">
        <w:rPr>
          <w:b/>
          <w:bCs/>
          <w:lang w:val="es-ES"/>
        </w:rPr>
        <w:t xml:space="preserve">Cuadro 10: Detalle de las </w:t>
      </w:r>
      <w:r>
        <w:rPr>
          <w:b/>
          <w:bCs/>
          <w:lang w:val="es-ES"/>
        </w:rPr>
        <w:t xml:space="preserve">8 </w:t>
      </w:r>
      <w:r w:rsidRPr="00876603">
        <w:rPr>
          <w:b/>
          <w:bCs/>
          <w:lang w:val="es-ES"/>
        </w:rPr>
        <w:t>fortunas más importantes de Argentina. En millones de dólares</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00"/>
        <w:gridCol w:w="3200"/>
        <w:gridCol w:w="1300"/>
        <w:gridCol w:w="1300"/>
        <w:gridCol w:w="1300"/>
      </w:tblGrid>
      <w:tr w:rsidR="0035156C" w:rsidRPr="00876603" w:rsidTr="00876603">
        <w:trPr>
          <w:trHeight w:val="320"/>
        </w:trPr>
        <w:tc>
          <w:tcPr>
            <w:tcW w:w="1300" w:type="dxa"/>
            <w:shd w:val="pct5" w:color="auto" w:fill="B4C6E7" w:themeFill="accent1" w:themeFillTint="66"/>
            <w:noWrap/>
            <w:vAlign w:val="bottom"/>
            <w:hideMark/>
          </w:tcPr>
          <w:p w:rsidR="0035156C" w:rsidRPr="00876603" w:rsidRDefault="0035156C"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Puesto</w:t>
            </w:r>
          </w:p>
        </w:tc>
        <w:tc>
          <w:tcPr>
            <w:tcW w:w="3200" w:type="dxa"/>
            <w:shd w:val="pct5" w:color="auto" w:fill="B4C6E7" w:themeFill="accent1" w:themeFillTint="66"/>
            <w:noWrap/>
            <w:vAlign w:val="bottom"/>
            <w:hideMark/>
          </w:tcPr>
          <w:p w:rsidR="0035156C" w:rsidRPr="00876603" w:rsidRDefault="0035156C"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Nombre</w:t>
            </w:r>
          </w:p>
        </w:tc>
        <w:tc>
          <w:tcPr>
            <w:tcW w:w="1300" w:type="dxa"/>
            <w:shd w:val="pct5" w:color="auto" w:fill="B4C6E7" w:themeFill="accent1" w:themeFillTint="66"/>
            <w:noWrap/>
            <w:vAlign w:val="bottom"/>
            <w:hideMark/>
          </w:tcPr>
          <w:p w:rsidR="0035156C" w:rsidRPr="00876603" w:rsidRDefault="0035156C"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2017</w:t>
            </w:r>
          </w:p>
        </w:tc>
        <w:tc>
          <w:tcPr>
            <w:tcW w:w="1300" w:type="dxa"/>
            <w:shd w:val="pct5" w:color="auto" w:fill="B4C6E7" w:themeFill="accent1" w:themeFillTint="66"/>
            <w:noWrap/>
            <w:vAlign w:val="bottom"/>
            <w:hideMark/>
          </w:tcPr>
          <w:p w:rsidR="0035156C" w:rsidRPr="00876603" w:rsidRDefault="0035156C"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2018</w:t>
            </w:r>
          </w:p>
        </w:tc>
        <w:tc>
          <w:tcPr>
            <w:tcW w:w="1300" w:type="dxa"/>
            <w:shd w:val="pct5" w:color="auto" w:fill="B4C6E7" w:themeFill="accent1" w:themeFillTint="66"/>
            <w:noWrap/>
            <w:vAlign w:val="bottom"/>
            <w:hideMark/>
          </w:tcPr>
          <w:p w:rsidR="0035156C" w:rsidRPr="00876603" w:rsidRDefault="0035156C"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2019</w:t>
            </w:r>
          </w:p>
        </w:tc>
      </w:tr>
      <w:tr w:rsidR="0035156C" w:rsidRPr="0035156C" w:rsidTr="00876603">
        <w:trPr>
          <w:trHeight w:val="320"/>
        </w:trPr>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w:t>
            </w:r>
          </w:p>
        </w:tc>
        <w:tc>
          <w:tcPr>
            <w:tcW w:w="3200" w:type="dxa"/>
            <w:shd w:val="clear" w:color="auto" w:fill="auto"/>
            <w:noWrap/>
            <w:vAlign w:val="bottom"/>
            <w:hideMark/>
          </w:tcPr>
          <w:p w:rsidR="0035156C" w:rsidRPr="0035156C" w:rsidRDefault="0035156C" w:rsidP="0035156C">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Paolo Rocca y Flia</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4.400,0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9.700,0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8.000,0</w:t>
            </w:r>
          </w:p>
        </w:tc>
      </w:tr>
      <w:tr w:rsidR="0035156C" w:rsidRPr="0035156C" w:rsidTr="00876603">
        <w:trPr>
          <w:trHeight w:val="320"/>
        </w:trPr>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2</w:t>
            </w:r>
          </w:p>
        </w:tc>
        <w:tc>
          <w:tcPr>
            <w:tcW w:w="3200" w:type="dxa"/>
            <w:shd w:val="clear" w:color="auto" w:fill="auto"/>
            <w:noWrap/>
            <w:vAlign w:val="bottom"/>
            <w:hideMark/>
          </w:tcPr>
          <w:p w:rsidR="0035156C" w:rsidRPr="0035156C" w:rsidRDefault="0035156C" w:rsidP="0035156C">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Alejandro Bulgheroni y Flia</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3.300,0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7.300,0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6.200,0</w:t>
            </w:r>
          </w:p>
        </w:tc>
      </w:tr>
      <w:tr w:rsidR="0035156C" w:rsidRPr="0035156C" w:rsidTr="00876603">
        <w:trPr>
          <w:trHeight w:val="320"/>
        </w:trPr>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3</w:t>
            </w:r>
          </w:p>
        </w:tc>
        <w:tc>
          <w:tcPr>
            <w:tcW w:w="3200" w:type="dxa"/>
            <w:shd w:val="clear" w:color="auto" w:fill="auto"/>
            <w:noWrap/>
            <w:vAlign w:val="bottom"/>
            <w:hideMark/>
          </w:tcPr>
          <w:p w:rsidR="0035156C" w:rsidRPr="0035156C" w:rsidRDefault="0035156C" w:rsidP="0035156C">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Gregorio Perez Companc y Flia</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1.530,0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3.900,0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3.000,0</w:t>
            </w:r>
          </w:p>
        </w:tc>
      </w:tr>
      <w:tr w:rsidR="0035156C" w:rsidRPr="0035156C" w:rsidTr="00876603">
        <w:trPr>
          <w:trHeight w:val="320"/>
        </w:trPr>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4</w:t>
            </w:r>
          </w:p>
        </w:tc>
        <w:tc>
          <w:tcPr>
            <w:tcW w:w="3200" w:type="dxa"/>
            <w:shd w:val="clear" w:color="auto" w:fill="auto"/>
            <w:noWrap/>
            <w:vAlign w:val="bottom"/>
            <w:hideMark/>
          </w:tcPr>
          <w:p w:rsidR="0035156C" w:rsidRPr="0035156C" w:rsidRDefault="0035156C" w:rsidP="0035156C">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Alberto Roemmers</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2.000,0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1.800,0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2.800,0</w:t>
            </w:r>
          </w:p>
        </w:tc>
      </w:tr>
      <w:tr w:rsidR="0035156C" w:rsidRPr="0035156C" w:rsidTr="00876603">
        <w:trPr>
          <w:trHeight w:val="320"/>
        </w:trPr>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5</w:t>
            </w:r>
          </w:p>
        </w:tc>
        <w:tc>
          <w:tcPr>
            <w:tcW w:w="3200" w:type="dxa"/>
            <w:shd w:val="clear" w:color="auto" w:fill="auto"/>
            <w:noWrap/>
            <w:vAlign w:val="bottom"/>
            <w:hideMark/>
          </w:tcPr>
          <w:p w:rsidR="0035156C" w:rsidRPr="0035156C" w:rsidRDefault="0035156C" w:rsidP="0035156C">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Eduardo Eurnekian</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2.300,0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2.700,0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1.500,0</w:t>
            </w:r>
          </w:p>
        </w:tc>
      </w:tr>
      <w:tr w:rsidR="0035156C" w:rsidRPr="0035156C" w:rsidTr="00876603">
        <w:trPr>
          <w:trHeight w:val="320"/>
        </w:trPr>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6</w:t>
            </w:r>
          </w:p>
        </w:tc>
        <w:tc>
          <w:tcPr>
            <w:tcW w:w="3200" w:type="dxa"/>
            <w:shd w:val="clear" w:color="auto" w:fill="auto"/>
            <w:noWrap/>
            <w:vAlign w:val="bottom"/>
            <w:hideMark/>
          </w:tcPr>
          <w:p w:rsidR="0035156C" w:rsidRPr="0035156C" w:rsidRDefault="0035156C" w:rsidP="0035156C">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 xml:space="preserve">Jorge Brito </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1.300,0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1.500,0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690,0</w:t>
            </w:r>
          </w:p>
        </w:tc>
      </w:tr>
      <w:tr w:rsidR="0035156C" w:rsidRPr="0035156C" w:rsidTr="00876603">
        <w:trPr>
          <w:trHeight w:val="320"/>
        </w:trPr>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7</w:t>
            </w:r>
          </w:p>
        </w:tc>
        <w:tc>
          <w:tcPr>
            <w:tcW w:w="3200" w:type="dxa"/>
            <w:shd w:val="clear" w:color="auto" w:fill="auto"/>
            <w:noWrap/>
            <w:vAlign w:val="bottom"/>
            <w:hideMark/>
          </w:tcPr>
          <w:p w:rsidR="0035156C" w:rsidRPr="0035156C" w:rsidRDefault="0035156C" w:rsidP="0035156C">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Eduardo Constantini</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1.000,0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1.200,0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790,0</w:t>
            </w:r>
          </w:p>
        </w:tc>
      </w:tr>
      <w:tr w:rsidR="0035156C" w:rsidRPr="0035156C" w:rsidTr="00876603">
        <w:trPr>
          <w:trHeight w:val="320"/>
        </w:trPr>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8</w:t>
            </w:r>
          </w:p>
        </w:tc>
        <w:tc>
          <w:tcPr>
            <w:tcW w:w="3200" w:type="dxa"/>
            <w:shd w:val="clear" w:color="auto" w:fill="auto"/>
            <w:noWrap/>
            <w:vAlign w:val="bottom"/>
            <w:hideMark/>
          </w:tcPr>
          <w:p w:rsidR="0035156C" w:rsidRPr="0035156C" w:rsidRDefault="0035156C" w:rsidP="0035156C">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Marcos Galperin</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1.000,0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1.600,0</w:t>
            </w:r>
          </w:p>
        </w:tc>
        <w:tc>
          <w:tcPr>
            <w:tcW w:w="1300" w:type="dxa"/>
            <w:shd w:val="clear" w:color="auto" w:fill="auto"/>
            <w:noWrap/>
            <w:vAlign w:val="bottom"/>
            <w:hideMark/>
          </w:tcPr>
          <w:p w:rsidR="0035156C" w:rsidRPr="0035156C" w:rsidRDefault="0035156C" w:rsidP="0035156C">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2.500,0</w:t>
            </w:r>
          </w:p>
        </w:tc>
      </w:tr>
      <w:tr w:rsidR="00876603" w:rsidRPr="00876603" w:rsidTr="0072490E">
        <w:trPr>
          <w:trHeight w:val="320"/>
        </w:trPr>
        <w:tc>
          <w:tcPr>
            <w:tcW w:w="4500" w:type="dxa"/>
            <w:gridSpan w:val="2"/>
            <w:shd w:val="clear" w:color="auto" w:fill="auto"/>
            <w:noWrap/>
            <w:vAlign w:val="bottom"/>
            <w:hideMark/>
          </w:tcPr>
          <w:p w:rsidR="00876603" w:rsidRPr="00876603" w:rsidRDefault="00876603"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TOTAL</w:t>
            </w:r>
          </w:p>
        </w:tc>
        <w:tc>
          <w:tcPr>
            <w:tcW w:w="1300" w:type="dxa"/>
            <w:shd w:val="clear" w:color="auto" w:fill="auto"/>
            <w:noWrap/>
            <w:vAlign w:val="bottom"/>
            <w:hideMark/>
          </w:tcPr>
          <w:p w:rsidR="00876603" w:rsidRPr="00876603" w:rsidRDefault="00876603"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16.830,0</w:t>
            </w:r>
          </w:p>
        </w:tc>
        <w:tc>
          <w:tcPr>
            <w:tcW w:w="1300" w:type="dxa"/>
            <w:shd w:val="clear" w:color="auto" w:fill="auto"/>
            <w:noWrap/>
            <w:vAlign w:val="bottom"/>
            <w:hideMark/>
          </w:tcPr>
          <w:p w:rsidR="00876603" w:rsidRPr="00876603" w:rsidRDefault="00876603"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29.700,0</w:t>
            </w:r>
          </w:p>
        </w:tc>
        <w:tc>
          <w:tcPr>
            <w:tcW w:w="1300" w:type="dxa"/>
            <w:shd w:val="clear" w:color="auto" w:fill="auto"/>
            <w:noWrap/>
            <w:vAlign w:val="bottom"/>
            <w:hideMark/>
          </w:tcPr>
          <w:p w:rsidR="00876603" w:rsidRPr="00876603" w:rsidRDefault="00876603"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25.480,0</w:t>
            </w:r>
          </w:p>
        </w:tc>
      </w:tr>
    </w:tbl>
    <w:p w:rsidR="0035156C" w:rsidRDefault="00876603" w:rsidP="00876603">
      <w:pPr>
        <w:jc w:val="center"/>
        <w:rPr>
          <w:lang w:val="es-ES"/>
        </w:rPr>
      </w:pPr>
      <w:r w:rsidRPr="000B0E76">
        <w:rPr>
          <w:sz w:val="18"/>
          <w:szCs w:val="18"/>
          <w:lang w:val="es-ES"/>
        </w:rPr>
        <w:t>Fuente: Elaboración propia en base a revista Forbes</w:t>
      </w:r>
    </w:p>
    <w:p w:rsidR="004935A9" w:rsidRDefault="004935A9">
      <w:pPr>
        <w:rPr>
          <w:lang w:val="es-ES"/>
        </w:rPr>
      </w:pPr>
    </w:p>
    <w:p w:rsidR="00876603" w:rsidRPr="00876603" w:rsidRDefault="00876603" w:rsidP="00876603">
      <w:pPr>
        <w:jc w:val="both"/>
        <w:rPr>
          <w:b/>
          <w:bCs/>
          <w:lang w:val="es-ES"/>
        </w:rPr>
      </w:pPr>
      <w:r w:rsidRPr="00876603">
        <w:rPr>
          <w:b/>
          <w:bCs/>
          <w:lang w:val="es-ES"/>
        </w:rPr>
        <w:t>Cuadro 1</w:t>
      </w:r>
      <w:r>
        <w:rPr>
          <w:b/>
          <w:bCs/>
          <w:lang w:val="es-ES"/>
        </w:rPr>
        <w:t>1</w:t>
      </w:r>
      <w:r w:rsidRPr="00876603">
        <w:rPr>
          <w:b/>
          <w:bCs/>
          <w:lang w:val="es-ES"/>
        </w:rPr>
        <w:t xml:space="preserve">: Detalle de las </w:t>
      </w:r>
      <w:r>
        <w:rPr>
          <w:b/>
          <w:bCs/>
          <w:lang w:val="es-ES"/>
        </w:rPr>
        <w:t>8</w:t>
      </w:r>
      <w:r w:rsidRPr="00876603">
        <w:rPr>
          <w:b/>
          <w:bCs/>
          <w:lang w:val="es-ES"/>
        </w:rPr>
        <w:t xml:space="preserve"> fortunas más importantes de Argentina. En millones de dólares</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00"/>
        <w:gridCol w:w="3200"/>
        <w:gridCol w:w="1300"/>
        <w:gridCol w:w="1300"/>
        <w:gridCol w:w="1300"/>
      </w:tblGrid>
      <w:tr w:rsidR="00876603" w:rsidRPr="00876603" w:rsidTr="0072490E">
        <w:trPr>
          <w:trHeight w:val="320"/>
        </w:trPr>
        <w:tc>
          <w:tcPr>
            <w:tcW w:w="1300" w:type="dxa"/>
            <w:shd w:val="pct5" w:color="auto" w:fill="B4C6E7" w:themeFill="accent1" w:themeFillTint="66"/>
            <w:noWrap/>
            <w:vAlign w:val="bottom"/>
            <w:hideMark/>
          </w:tcPr>
          <w:p w:rsidR="00876603" w:rsidRPr="00876603" w:rsidRDefault="00876603" w:rsidP="0072490E">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Puesto</w:t>
            </w:r>
          </w:p>
        </w:tc>
        <w:tc>
          <w:tcPr>
            <w:tcW w:w="3200" w:type="dxa"/>
            <w:shd w:val="pct5" w:color="auto" w:fill="B4C6E7" w:themeFill="accent1" w:themeFillTint="66"/>
            <w:noWrap/>
            <w:vAlign w:val="bottom"/>
            <w:hideMark/>
          </w:tcPr>
          <w:p w:rsidR="00876603" w:rsidRPr="00876603" w:rsidRDefault="00876603" w:rsidP="0072490E">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Nombre</w:t>
            </w:r>
          </w:p>
        </w:tc>
        <w:tc>
          <w:tcPr>
            <w:tcW w:w="1300" w:type="dxa"/>
            <w:shd w:val="pct5" w:color="auto" w:fill="B4C6E7" w:themeFill="accent1" w:themeFillTint="66"/>
            <w:noWrap/>
            <w:vAlign w:val="bottom"/>
            <w:hideMark/>
          </w:tcPr>
          <w:p w:rsidR="00876603" w:rsidRPr="00876603" w:rsidRDefault="00876603" w:rsidP="0072490E">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2017</w:t>
            </w:r>
          </w:p>
        </w:tc>
        <w:tc>
          <w:tcPr>
            <w:tcW w:w="1300" w:type="dxa"/>
            <w:shd w:val="pct5" w:color="auto" w:fill="B4C6E7" w:themeFill="accent1" w:themeFillTint="66"/>
            <w:noWrap/>
            <w:vAlign w:val="bottom"/>
            <w:hideMark/>
          </w:tcPr>
          <w:p w:rsidR="00876603" w:rsidRPr="00876603" w:rsidRDefault="00876603" w:rsidP="0072490E">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2018</w:t>
            </w:r>
          </w:p>
        </w:tc>
        <w:tc>
          <w:tcPr>
            <w:tcW w:w="1300" w:type="dxa"/>
            <w:shd w:val="pct5" w:color="auto" w:fill="B4C6E7" w:themeFill="accent1" w:themeFillTint="66"/>
            <w:noWrap/>
            <w:vAlign w:val="bottom"/>
            <w:hideMark/>
          </w:tcPr>
          <w:p w:rsidR="00876603" w:rsidRPr="00876603" w:rsidRDefault="00876603" w:rsidP="0072490E">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2019</w:t>
            </w:r>
          </w:p>
        </w:tc>
      </w:tr>
      <w:tr w:rsidR="00876603" w:rsidRPr="0035156C" w:rsidTr="0072490E">
        <w:trPr>
          <w:trHeight w:val="320"/>
        </w:trPr>
        <w:tc>
          <w:tcPr>
            <w:tcW w:w="1300" w:type="dxa"/>
            <w:shd w:val="clear" w:color="auto" w:fill="auto"/>
            <w:noWrap/>
            <w:vAlign w:val="bottom"/>
            <w:hideMark/>
          </w:tcPr>
          <w:p w:rsidR="00876603" w:rsidRPr="0035156C" w:rsidRDefault="00876603" w:rsidP="00876603">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1</w:t>
            </w:r>
          </w:p>
        </w:tc>
        <w:tc>
          <w:tcPr>
            <w:tcW w:w="3200" w:type="dxa"/>
            <w:shd w:val="clear" w:color="auto" w:fill="auto"/>
            <w:noWrap/>
            <w:vAlign w:val="bottom"/>
            <w:hideMark/>
          </w:tcPr>
          <w:p w:rsidR="00876603" w:rsidRPr="0035156C" w:rsidRDefault="00876603" w:rsidP="00876603">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Paolo Rocca y Flia</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82.588,0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366.660,0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350.400,0</w:t>
            </w:r>
          </w:p>
        </w:tc>
      </w:tr>
      <w:tr w:rsidR="00876603" w:rsidRPr="0035156C" w:rsidTr="0072490E">
        <w:trPr>
          <w:trHeight w:val="320"/>
        </w:trPr>
        <w:tc>
          <w:tcPr>
            <w:tcW w:w="1300" w:type="dxa"/>
            <w:shd w:val="clear" w:color="auto" w:fill="auto"/>
            <w:noWrap/>
            <w:vAlign w:val="bottom"/>
            <w:hideMark/>
          </w:tcPr>
          <w:p w:rsidR="00876603" w:rsidRPr="0035156C" w:rsidRDefault="00876603" w:rsidP="00876603">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2</w:t>
            </w:r>
          </w:p>
        </w:tc>
        <w:tc>
          <w:tcPr>
            <w:tcW w:w="3200" w:type="dxa"/>
            <w:shd w:val="clear" w:color="auto" w:fill="auto"/>
            <w:noWrap/>
            <w:vAlign w:val="bottom"/>
            <w:hideMark/>
          </w:tcPr>
          <w:p w:rsidR="00876603" w:rsidRPr="0035156C" w:rsidRDefault="00876603" w:rsidP="00876603">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Alejandro Bulgheroni y Flia</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61.941,0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275.940,0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271.560,0</w:t>
            </w:r>
          </w:p>
        </w:tc>
      </w:tr>
      <w:tr w:rsidR="00876603" w:rsidRPr="0035156C" w:rsidTr="0072490E">
        <w:trPr>
          <w:trHeight w:val="320"/>
        </w:trPr>
        <w:tc>
          <w:tcPr>
            <w:tcW w:w="1300" w:type="dxa"/>
            <w:shd w:val="clear" w:color="auto" w:fill="auto"/>
            <w:noWrap/>
            <w:vAlign w:val="bottom"/>
            <w:hideMark/>
          </w:tcPr>
          <w:p w:rsidR="00876603" w:rsidRPr="0035156C" w:rsidRDefault="00876603" w:rsidP="00876603">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3</w:t>
            </w:r>
          </w:p>
        </w:tc>
        <w:tc>
          <w:tcPr>
            <w:tcW w:w="3200" w:type="dxa"/>
            <w:shd w:val="clear" w:color="auto" w:fill="auto"/>
            <w:noWrap/>
            <w:vAlign w:val="bottom"/>
            <w:hideMark/>
          </w:tcPr>
          <w:p w:rsidR="00876603" w:rsidRPr="0035156C" w:rsidRDefault="00876603" w:rsidP="00876603">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Gregorio Perez Companc y Flia</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28.718,1</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147.420,0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131.400,0</w:t>
            </w:r>
          </w:p>
        </w:tc>
      </w:tr>
      <w:tr w:rsidR="00876603" w:rsidRPr="0035156C" w:rsidTr="0072490E">
        <w:trPr>
          <w:trHeight w:val="320"/>
        </w:trPr>
        <w:tc>
          <w:tcPr>
            <w:tcW w:w="1300" w:type="dxa"/>
            <w:shd w:val="clear" w:color="auto" w:fill="auto"/>
            <w:noWrap/>
            <w:vAlign w:val="bottom"/>
            <w:hideMark/>
          </w:tcPr>
          <w:p w:rsidR="00876603" w:rsidRPr="0035156C" w:rsidRDefault="00876603" w:rsidP="00876603">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4</w:t>
            </w:r>
          </w:p>
        </w:tc>
        <w:tc>
          <w:tcPr>
            <w:tcW w:w="3200" w:type="dxa"/>
            <w:shd w:val="clear" w:color="auto" w:fill="auto"/>
            <w:noWrap/>
            <w:vAlign w:val="bottom"/>
            <w:hideMark/>
          </w:tcPr>
          <w:p w:rsidR="00876603" w:rsidRPr="0035156C" w:rsidRDefault="00876603" w:rsidP="00876603">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Alberto Roemmers</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37.540,0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68.040,0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122.640,0</w:t>
            </w:r>
          </w:p>
        </w:tc>
      </w:tr>
      <w:tr w:rsidR="00876603" w:rsidRPr="0035156C" w:rsidTr="0072490E">
        <w:trPr>
          <w:trHeight w:val="320"/>
        </w:trPr>
        <w:tc>
          <w:tcPr>
            <w:tcW w:w="1300" w:type="dxa"/>
            <w:shd w:val="clear" w:color="auto" w:fill="auto"/>
            <w:noWrap/>
            <w:vAlign w:val="bottom"/>
            <w:hideMark/>
          </w:tcPr>
          <w:p w:rsidR="00876603" w:rsidRPr="0035156C" w:rsidRDefault="00876603" w:rsidP="00876603">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5</w:t>
            </w:r>
          </w:p>
        </w:tc>
        <w:tc>
          <w:tcPr>
            <w:tcW w:w="3200" w:type="dxa"/>
            <w:shd w:val="clear" w:color="auto" w:fill="auto"/>
            <w:noWrap/>
            <w:vAlign w:val="bottom"/>
            <w:hideMark/>
          </w:tcPr>
          <w:p w:rsidR="00876603" w:rsidRPr="0035156C" w:rsidRDefault="00876603" w:rsidP="00876603">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Eduardo Eurnekian</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43.171,0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102.060,0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65.700,0</w:t>
            </w:r>
          </w:p>
        </w:tc>
      </w:tr>
      <w:tr w:rsidR="00876603" w:rsidRPr="0035156C" w:rsidTr="0072490E">
        <w:trPr>
          <w:trHeight w:val="320"/>
        </w:trPr>
        <w:tc>
          <w:tcPr>
            <w:tcW w:w="1300" w:type="dxa"/>
            <w:shd w:val="clear" w:color="auto" w:fill="auto"/>
            <w:noWrap/>
            <w:vAlign w:val="bottom"/>
            <w:hideMark/>
          </w:tcPr>
          <w:p w:rsidR="00876603" w:rsidRPr="0035156C" w:rsidRDefault="00876603" w:rsidP="00876603">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6</w:t>
            </w:r>
          </w:p>
        </w:tc>
        <w:tc>
          <w:tcPr>
            <w:tcW w:w="3200" w:type="dxa"/>
            <w:shd w:val="clear" w:color="auto" w:fill="auto"/>
            <w:noWrap/>
            <w:vAlign w:val="bottom"/>
            <w:hideMark/>
          </w:tcPr>
          <w:p w:rsidR="00876603" w:rsidRPr="0035156C" w:rsidRDefault="00876603" w:rsidP="00876603">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 xml:space="preserve">Jorge Brito </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24.401,0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56.700,0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30.222,0</w:t>
            </w:r>
          </w:p>
        </w:tc>
      </w:tr>
      <w:tr w:rsidR="00876603" w:rsidRPr="0035156C" w:rsidTr="0072490E">
        <w:trPr>
          <w:trHeight w:val="320"/>
        </w:trPr>
        <w:tc>
          <w:tcPr>
            <w:tcW w:w="1300" w:type="dxa"/>
            <w:shd w:val="clear" w:color="auto" w:fill="auto"/>
            <w:noWrap/>
            <w:vAlign w:val="bottom"/>
            <w:hideMark/>
          </w:tcPr>
          <w:p w:rsidR="00876603" w:rsidRPr="0035156C" w:rsidRDefault="00876603" w:rsidP="00876603">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7</w:t>
            </w:r>
          </w:p>
        </w:tc>
        <w:tc>
          <w:tcPr>
            <w:tcW w:w="3200" w:type="dxa"/>
            <w:shd w:val="clear" w:color="auto" w:fill="auto"/>
            <w:noWrap/>
            <w:vAlign w:val="bottom"/>
            <w:hideMark/>
          </w:tcPr>
          <w:p w:rsidR="00876603" w:rsidRPr="0035156C" w:rsidRDefault="00876603" w:rsidP="00876603">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Eduardo Constantini</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18.770,0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45.360,0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34.602,0</w:t>
            </w:r>
          </w:p>
        </w:tc>
      </w:tr>
      <w:tr w:rsidR="00876603" w:rsidRPr="0035156C" w:rsidTr="0072490E">
        <w:trPr>
          <w:trHeight w:val="320"/>
        </w:trPr>
        <w:tc>
          <w:tcPr>
            <w:tcW w:w="1300" w:type="dxa"/>
            <w:shd w:val="clear" w:color="auto" w:fill="auto"/>
            <w:noWrap/>
            <w:vAlign w:val="bottom"/>
            <w:hideMark/>
          </w:tcPr>
          <w:p w:rsidR="00876603" w:rsidRPr="0035156C" w:rsidRDefault="00876603" w:rsidP="00876603">
            <w:pPr>
              <w:jc w:val="right"/>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8</w:t>
            </w:r>
          </w:p>
        </w:tc>
        <w:tc>
          <w:tcPr>
            <w:tcW w:w="3200" w:type="dxa"/>
            <w:shd w:val="clear" w:color="auto" w:fill="auto"/>
            <w:noWrap/>
            <w:vAlign w:val="bottom"/>
            <w:hideMark/>
          </w:tcPr>
          <w:p w:rsidR="00876603" w:rsidRPr="0035156C" w:rsidRDefault="00876603" w:rsidP="00876603">
            <w:pPr>
              <w:rPr>
                <w:rFonts w:ascii="Calibri" w:eastAsia="Times New Roman" w:hAnsi="Calibri" w:cs="Calibri"/>
                <w:color w:val="000000"/>
                <w:lang w:eastAsia="es-ES_tradnl"/>
              </w:rPr>
            </w:pPr>
            <w:r w:rsidRPr="0035156C">
              <w:rPr>
                <w:rFonts w:ascii="Calibri" w:eastAsia="Times New Roman" w:hAnsi="Calibri" w:cs="Calibri"/>
                <w:color w:val="000000"/>
                <w:lang w:eastAsia="es-ES_tradnl"/>
              </w:rPr>
              <w:t>Marcos Galperin</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18.770,0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60.480,0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109.500,0</w:t>
            </w:r>
          </w:p>
        </w:tc>
      </w:tr>
      <w:tr w:rsidR="00876603" w:rsidRPr="00876603" w:rsidTr="0072490E">
        <w:trPr>
          <w:trHeight w:val="320"/>
        </w:trPr>
        <w:tc>
          <w:tcPr>
            <w:tcW w:w="4500" w:type="dxa"/>
            <w:gridSpan w:val="2"/>
            <w:shd w:val="clear" w:color="auto" w:fill="auto"/>
            <w:noWrap/>
            <w:vAlign w:val="bottom"/>
            <w:hideMark/>
          </w:tcPr>
          <w:p w:rsidR="00876603" w:rsidRPr="00876603" w:rsidRDefault="00876603" w:rsidP="00876603">
            <w:pPr>
              <w:jc w:val="center"/>
              <w:rPr>
                <w:rFonts w:ascii="Calibri" w:eastAsia="Times New Roman" w:hAnsi="Calibri" w:cs="Calibri"/>
                <w:b/>
                <w:bCs/>
                <w:color w:val="000000"/>
                <w:lang w:eastAsia="es-ES_tradnl"/>
              </w:rPr>
            </w:pPr>
            <w:r w:rsidRPr="00876603">
              <w:rPr>
                <w:rFonts w:ascii="Calibri" w:eastAsia="Times New Roman" w:hAnsi="Calibri" w:cs="Calibri"/>
                <w:b/>
                <w:bCs/>
                <w:color w:val="000000"/>
                <w:lang w:eastAsia="es-ES_tradnl"/>
              </w:rPr>
              <w:t>TOTAL</w:t>
            </w:r>
          </w:p>
        </w:tc>
        <w:tc>
          <w:tcPr>
            <w:tcW w:w="1300" w:type="dxa"/>
            <w:shd w:val="clear" w:color="auto" w:fill="auto"/>
            <w:noWrap/>
            <w:vAlign w:val="bottom"/>
            <w:hideMark/>
          </w:tcPr>
          <w:p w:rsidR="00876603" w:rsidRPr="00876603" w:rsidRDefault="00876603" w:rsidP="00876603">
            <w:pPr>
              <w:jc w:val="center"/>
              <w:rPr>
                <w:rFonts w:ascii="Calibri" w:eastAsia="Times New Roman" w:hAnsi="Calibri" w:cs="Calibri"/>
                <w:b/>
                <w:bCs/>
                <w:color w:val="000000"/>
                <w:lang w:eastAsia="es-ES_tradnl"/>
              </w:rPr>
            </w:pPr>
            <w:r>
              <w:rPr>
                <w:rFonts w:ascii="Calibri" w:hAnsi="Calibri" w:cs="Calibri"/>
                <w:color w:val="000000"/>
              </w:rPr>
              <w:t>315.899,1</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1.122.660,0</w:t>
            </w:r>
          </w:p>
        </w:tc>
        <w:tc>
          <w:tcPr>
            <w:tcW w:w="1300" w:type="dxa"/>
            <w:shd w:val="clear" w:color="auto" w:fill="auto"/>
            <w:noWrap/>
            <w:vAlign w:val="bottom"/>
            <w:hideMark/>
          </w:tcPr>
          <w:p w:rsidR="00876603" w:rsidRDefault="00876603" w:rsidP="00876603">
            <w:pPr>
              <w:jc w:val="right"/>
              <w:rPr>
                <w:rFonts w:ascii="Calibri" w:hAnsi="Calibri" w:cs="Calibri"/>
                <w:color w:val="000000"/>
              </w:rPr>
            </w:pPr>
            <w:r>
              <w:rPr>
                <w:rFonts w:ascii="Calibri" w:hAnsi="Calibri" w:cs="Calibri"/>
                <w:color w:val="000000"/>
              </w:rPr>
              <w:t>1.116.024,0</w:t>
            </w:r>
          </w:p>
        </w:tc>
      </w:tr>
    </w:tbl>
    <w:p w:rsidR="00876603" w:rsidRDefault="00876603" w:rsidP="00876603">
      <w:pPr>
        <w:jc w:val="center"/>
        <w:rPr>
          <w:lang w:val="es-ES"/>
        </w:rPr>
      </w:pPr>
      <w:r w:rsidRPr="000B0E76">
        <w:rPr>
          <w:sz w:val="18"/>
          <w:szCs w:val="18"/>
          <w:lang w:val="es-ES"/>
        </w:rPr>
        <w:t>Fuente: Elaboración propia en base a revista Forbes</w:t>
      </w:r>
    </w:p>
    <w:p w:rsidR="00876603" w:rsidRDefault="00876603" w:rsidP="00876603">
      <w:pPr>
        <w:rPr>
          <w:lang w:val="es-ES"/>
        </w:rPr>
      </w:pPr>
    </w:p>
    <w:p w:rsidR="00876603" w:rsidRDefault="00876603">
      <w:pPr>
        <w:rPr>
          <w:lang w:val="es-ES"/>
        </w:rPr>
      </w:pPr>
    </w:p>
    <w:p w:rsidR="00190F9B" w:rsidRDefault="00190F9B">
      <w:pPr>
        <w:rPr>
          <w:lang w:val="es-ES"/>
        </w:rPr>
      </w:pPr>
    </w:p>
    <w:p w:rsidR="00876603" w:rsidRPr="009D3F5A" w:rsidRDefault="00876603">
      <w:pPr>
        <w:rPr>
          <w:b/>
          <w:bCs/>
          <w:i/>
          <w:iCs/>
          <w:lang w:val="es-ES"/>
        </w:rPr>
      </w:pPr>
      <w:r w:rsidRPr="009D3F5A">
        <w:rPr>
          <w:b/>
          <w:bCs/>
          <w:i/>
          <w:iCs/>
          <w:lang w:val="es-ES"/>
        </w:rPr>
        <w:t>Ricos cada vez más ricos, pobres cada vez más pobres</w:t>
      </w:r>
    </w:p>
    <w:p w:rsidR="00876603" w:rsidRDefault="00876603">
      <w:pPr>
        <w:rPr>
          <w:lang w:val="es-ES"/>
        </w:rPr>
      </w:pPr>
    </w:p>
    <w:p w:rsidR="00876603" w:rsidRDefault="00876603" w:rsidP="009D3F5A">
      <w:pPr>
        <w:jc w:val="both"/>
        <w:rPr>
          <w:lang w:val="es-ES"/>
        </w:rPr>
      </w:pPr>
      <w:r>
        <w:rPr>
          <w:lang w:val="es-ES"/>
        </w:rPr>
        <w:t xml:space="preserve">Contrariamente a lo expuesto por la revista, </w:t>
      </w:r>
      <w:r w:rsidR="009D3F5A">
        <w:rPr>
          <w:lang w:val="es-ES"/>
        </w:rPr>
        <w:t>los datos de las 8 fortunas más importantes revelan</w:t>
      </w:r>
      <w:r>
        <w:rPr>
          <w:lang w:val="es-ES"/>
        </w:rPr>
        <w:t xml:space="preserve"> que estos son</w:t>
      </w:r>
      <w:r w:rsidR="00A147D1">
        <w:rPr>
          <w:lang w:val="es-ES"/>
        </w:rPr>
        <w:t xml:space="preserve"> </w:t>
      </w:r>
      <w:r>
        <w:rPr>
          <w:lang w:val="es-ES"/>
        </w:rPr>
        <w:t xml:space="preserve"> en moneda local, </w:t>
      </w:r>
      <w:r w:rsidRPr="007A7755">
        <w:rPr>
          <w:b/>
          <w:bCs/>
          <w:i/>
          <w:iCs/>
          <w:lang w:val="es-ES"/>
        </w:rPr>
        <w:t>ricos cada vez más ricos</w:t>
      </w:r>
      <w:r>
        <w:rPr>
          <w:lang w:val="es-ES"/>
        </w:rPr>
        <w:t>. Esta situación contrasta con la de los otros argentinos, fundamentalmente con aquellos cuyos ingresos no les alcanza para cubrir la canasta de pobreza</w:t>
      </w:r>
      <w:r w:rsidR="00D42DE8">
        <w:rPr>
          <w:lang w:val="es-ES"/>
        </w:rPr>
        <w:t xml:space="preserve"> y su patrimonio es directamente inexistente o negativo</w:t>
      </w:r>
      <w:r>
        <w:rPr>
          <w:lang w:val="es-ES"/>
        </w:rPr>
        <w:t xml:space="preserve">. Como se señaló en un </w:t>
      </w:r>
      <w:proofErr w:type="spellStart"/>
      <w:r>
        <w:rPr>
          <w:lang w:val="es-ES"/>
        </w:rPr>
        <w:t>un</w:t>
      </w:r>
      <w:proofErr w:type="spellEnd"/>
      <w:r>
        <w:rPr>
          <w:lang w:val="es-ES"/>
        </w:rPr>
        <w:t xml:space="preserve"> reciente material de nuestro Instituto (“Las condiciones de vida al 1er trimestre 2019” disponible en </w:t>
      </w:r>
      <w:hyperlink r:id="rId9" w:history="1">
        <w:r w:rsidRPr="0027046D">
          <w:rPr>
            <w:rStyle w:val="Hipervnculo"/>
            <w:lang w:val="es-ES"/>
          </w:rPr>
          <w:t>www.ipypp.org.ar</w:t>
        </w:r>
      </w:hyperlink>
      <w:r>
        <w:rPr>
          <w:lang w:val="es-ES"/>
        </w:rPr>
        <w:t>) en el último año cerca de 4 millones de personas cayeron bajo la pobreza por efecto del incremento de los precios,</w:t>
      </w:r>
      <w:r w:rsidR="007A7755">
        <w:rPr>
          <w:lang w:val="es-ES"/>
        </w:rPr>
        <w:t xml:space="preserve"> es decir tenemos </w:t>
      </w:r>
      <w:r w:rsidR="007A7755">
        <w:rPr>
          <w:b/>
          <w:bCs/>
          <w:i/>
          <w:iCs/>
          <w:lang w:val="es-ES"/>
        </w:rPr>
        <w:t>más pobres cada vez más pobres,</w:t>
      </w:r>
      <w:r>
        <w:rPr>
          <w:lang w:val="es-ES"/>
        </w:rPr>
        <w:t xml:space="preserve"> que casualmente son el resultado de la abrupta devaluación del</w:t>
      </w:r>
      <w:r w:rsidR="009D3F5A">
        <w:rPr>
          <w:lang w:val="es-ES"/>
        </w:rPr>
        <w:t xml:space="preserve"> 2018. </w:t>
      </w:r>
    </w:p>
    <w:p w:rsidR="009D3F5A" w:rsidRDefault="009D3F5A" w:rsidP="009D3F5A">
      <w:pPr>
        <w:jc w:val="both"/>
        <w:rPr>
          <w:lang w:val="es-ES"/>
        </w:rPr>
      </w:pPr>
    </w:p>
    <w:p w:rsidR="009D3F5A" w:rsidRDefault="009D3F5A" w:rsidP="009D3F5A">
      <w:pPr>
        <w:jc w:val="both"/>
        <w:rPr>
          <w:lang w:val="es-ES"/>
        </w:rPr>
      </w:pPr>
      <w:r>
        <w:rPr>
          <w:lang w:val="es-ES"/>
        </w:rPr>
        <w:t>Si comparamos estas dos realidades, asoma</w:t>
      </w:r>
      <w:r w:rsidR="00D42DE8">
        <w:rPr>
          <w:lang w:val="es-ES"/>
        </w:rPr>
        <w:t>n</w:t>
      </w:r>
      <w:r>
        <w:rPr>
          <w:lang w:val="es-ES"/>
        </w:rPr>
        <w:t xml:space="preserve"> las </w:t>
      </w:r>
      <w:r w:rsidRPr="007A7755">
        <w:rPr>
          <w:b/>
          <w:bCs/>
          <w:i/>
          <w:iCs/>
          <w:lang w:val="es-ES"/>
        </w:rPr>
        <w:t>causalidades</w:t>
      </w:r>
      <w:r>
        <w:rPr>
          <w:lang w:val="es-ES"/>
        </w:rPr>
        <w:t xml:space="preserve"> de </w:t>
      </w:r>
      <w:r w:rsidR="00D42DE8">
        <w:rPr>
          <w:lang w:val="es-ES"/>
        </w:rPr>
        <w:t>ambos fenómenos. En efecto, si consideramos</w:t>
      </w:r>
      <w:r>
        <w:rPr>
          <w:lang w:val="es-ES"/>
        </w:rPr>
        <w:t xml:space="preserve"> la fortun</w:t>
      </w:r>
      <w:r w:rsidR="00D42DE8">
        <w:rPr>
          <w:lang w:val="es-ES"/>
        </w:rPr>
        <w:t>a actual de los 8 argentinos sobre los cuales</w:t>
      </w:r>
      <w:r>
        <w:rPr>
          <w:lang w:val="es-ES"/>
        </w:rPr>
        <w:t xml:space="preserve"> contamos con información desde el 2017, resulta que los U$S 25.480 millones valuados al tipo de cambio del 2017 (18,8) y del 2019 (43,8) respectivamente, arroja</w:t>
      </w:r>
      <w:r w:rsidR="00D42DE8">
        <w:rPr>
          <w:lang w:val="es-ES"/>
        </w:rPr>
        <w:t>n</w:t>
      </w:r>
      <w:r>
        <w:rPr>
          <w:lang w:val="es-ES"/>
        </w:rPr>
        <w:t xml:space="preserve"> una diferencia en pesos de nada menos que </w:t>
      </w:r>
      <w:r w:rsidRPr="007A7755">
        <w:rPr>
          <w:b/>
          <w:bCs/>
          <w:i/>
          <w:iCs/>
          <w:lang w:val="es-ES"/>
        </w:rPr>
        <w:t>$637.765 millones</w:t>
      </w:r>
      <w:r>
        <w:rPr>
          <w:lang w:val="es-ES"/>
        </w:rPr>
        <w:t xml:space="preserve">. Esta cifra equivale a </w:t>
      </w:r>
      <w:r w:rsidRPr="007A7755">
        <w:rPr>
          <w:b/>
          <w:bCs/>
          <w:i/>
          <w:iCs/>
          <w:lang w:val="es-ES"/>
        </w:rPr>
        <w:t>1.848.533 Canastas Anuales de Pobreza</w:t>
      </w:r>
      <w:r w:rsidR="007A7755">
        <w:rPr>
          <w:b/>
          <w:bCs/>
          <w:i/>
          <w:iCs/>
          <w:lang w:val="es-ES"/>
        </w:rPr>
        <w:t xml:space="preserve"> </w:t>
      </w:r>
      <w:r w:rsidR="007A7755">
        <w:rPr>
          <w:lang w:val="es-ES"/>
        </w:rPr>
        <w:t>(de $28.750 mensuales)</w:t>
      </w:r>
      <w:r>
        <w:rPr>
          <w:lang w:val="es-ES"/>
        </w:rPr>
        <w:t xml:space="preserve">. Es decir que si cada canasta cubre a 4 personas, la magnitud de la apropiación </w:t>
      </w:r>
      <w:r w:rsidR="00406919">
        <w:rPr>
          <w:lang w:val="es-ES"/>
        </w:rPr>
        <w:t>de riqueza en</w:t>
      </w:r>
      <w:r>
        <w:rPr>
          <w:lang w:val="es-ES"/>
        </w:rPr>
        <w:t xml:space="preserve"> pesos por la varia</w:t>
      </w:r>
      <w:r w:rsidR="00406919">
        <w:rPr>
          <w:lang w:val="es-ES"/>
        </w:rPr>
        <w:t>ción del tipo de cambio, equivale a los recursos necesarios para</w:t>
      </w:r>
      <w:r>
        <w:rPr>
          <w:lang w:val="es-ES"/>
        </w:rPr>
        <w:t xml:space="preserve"> que </w:t>
      </w:r>
      <w:r w:rsidR="00406919">
        <w:rPr>
          <w:b/>
          <w:bCs/>
          <w:i/>
          <w:iCs/>
          <w:lang w:val="es-ES"/>
        </w:rPr>
        <w:t>7.400.000 personas no fuesen</w:t>
      </w:r>
      <w:r w:rsidRPr="007A7755">
        <w:rPr>
          <w:b/>
          <w:bCs/>
          <w:i/>
          <w:iCs/>
          <w:lang w:val="es-ES"/>
        </w:rPr>
        <w:t xml:space="preserve"> pobres</w:t>
      </w:r>
      <w:r>
        <w:rPr>
          <w:lang w:val="es-ES"/>
        </w:rPr>
        <w:t xml:space="preserve"> desde el 2017 en adelante. Es decir, dividiendo esta cifra por 2 años, resulta que 3.700.000 argentinos habrían podido tener garantizado el acceso a la canasta de pobreza. Es decir, prácticamente la totalidad de los nuevos pobres de los últimos años.</w:t>
      </w:r>
    </w:p>
    <w:p w:rsidR="00EC0EAE" w:rsidRDefault="00EC0EAE" w:rsidP="009D3F5A">
      <w:pPr>
        <w:jc w:val="both"/>
        <w:rPr>
          <w:lang w:val="es-ES"/>
        </w:rPr>
      </w:pPr>
    </w:p>
    <w:p w:rsidR="00EC0EAE" w:rsidRPr="009D3F5A" w:rsidRDefault="00EC0EAE" w:rsidP="00EC0EAE">
      <w:pPr>
        <w:jc w:val="both"/>
        <w:rPr>
          <w:b/>
          <w:bCs/>
          <w:i/>
          <w:iCs/>
          <w:lang w:val="es-ES"/>
        </w:rPr>
      </w:pPr>
      <w:r>
        <w:rPr>
          <w:lang w:val="es-ES"/>
        </w:rPr>
        <w:t xml:space="preserve">Se ve a las claras el papel que cumplió las políticas devaluatorias del gobierno. Permitir que </w:t>
      </w:r>
      <w:r w:rsidRPr="009D3F5A">
        <w:rPr>
          <w:b/>
          <w:bCs/>
          <w:i/>
          <w:iCs/>
          <w:lang w:val="es-ES"/>
        </w:rPr>
        <w:t>apenas 8 empresarios sean cada vez más rico</w:t>
      </w:r>
      <w:r w:rsidR="00A147D1">
        <w:rPr>
          <w:b/>
          <w:bCs/>
          <w:i/>
          <w:iCs/>
          <w:lang w:val="es-ES"/>
        </w:rPr>
        <w:t>s</w:t>
      </w:r>
      <w:r w:rsidRPr="009D3F5A">
        <w:rPr>
          <w:b/>
          <w:bCs/>
          <w:i/>
          <w:iCs/>
          <w:lang w:val="es-ES"/>
        </w:rPr>
        <w:t>, a costa del empobrecimiento de 4 millones más de argentinos.</w:t>
      </w:r>
    </w:p>
    <w:p w:rsidR="009D3F5A" w:rsidRDefault="009D3F5A" w:rsidP="009D3F5A">
      <w:pPr>
        <w:jc w:val="both"/>
        <w:rPr>
          <w:lang w:val="es-ES"/>
        </w:rPr>
      </w:pPr>
    </w:p>
    <w:p w:rsidR="009D3F5A" w:rsidRDefault="009D3F5A" w:rsidP="009D3F5A">
      <w:pPr>
        <w:jc w:val="both"/>
        <w:rPr>
          <w:lang w:val="es-ES"/>
        </w:rPr>
      </w:pPr>
      <w:r>
        <w:rPr>
          <w:lang w:val="es-ES"/>
        </w:rPr>
        <w:t>Si este mismo ejercicio lo replicamos para la totalidad de las 50 fortunas más importantes, los U$S 57</w:t>
      </w:r>
      <w:r w:rsidR="00EC0EAE">
        <w:rPr>
          <w:lang w:val="es-ES"/>
        </w:rPr>
        <w:t xml:space="preserve">.260 millones; la transferencia </w:t>
      </w:r>
      <w:r w:rsidR="006A6116">
        <w:rPr>
          <w:lang w:val="es-ES"/>
        </w:rPr>
        <w:t xml:space="preserve">de riqueza </w:t>
      </w:r>
      <w:r w:rsidR="00EC0EAE">
        <w:rPr>
          <w:lang w:val="es-ES"/>
        </w:rPr>
        <w:t xml:space="preserve">en pesos por la devaluación del tipo de cambio equivale a nada menos que </w:t>
      </w:r>
      <w:r w:rsidR="00EC0EAE" w:rsidRPr="007A7755">
        <w:rPr>
          <w:b/>
          <w:bCs/>
          <w:i/>
          <w:iCs/>
          <w:lang w:val="es-ES"/>
        </w:rPr>
        <w:t>$1.433.218 millones</w:t>
      </w:r>
      <w:r w:rsidR="00EC0EAE">
        <w:rPr>
          <w:lang w:val="es-ES"/>
        </w:rPr>
        <w:t xml:space="preserve">, que equivale a </w:t>
      </w:r>
      <w:r w:rsidR="00EC0EAE" w:rsidRPr="007A7755">
        <w:rPr>
          <w:b/>
          <w:bCs/>
          <w:i/>
          <w:iCs/>
          <w:lang w:val="es-ES"/>
        </w:rPr>
        <w:t>4.155.122 Canastas de Pobreza Anuales</w:t>
      </w:r>
      <w:r w:rsidR="00EC0EAE">
        <w:rPr>
          <w:lang w:val="es-ES"/>
        </w:rPr>
        <w:t xml:space="preserve">, que permitirían que 16.616.488 personas no fueran pobres. Si lo dividimos por año, resulta que </w:t>
      </w:r>
      <w:r w:rsidR="00EC0EAE" w:rsidRPr="007A7755">
        <w:rPr>
          <w:b/>
          <w:bCs/>
          <w:i/>
          <w:iCs/>
          <w:lang w:val="es-ES"/>
        </w:rPr>
        <w:t>8.308.244 no habrían sido pobres en estos 2 años.</w:t>
      </w:r>
      <w:r w:rsidR="00EC0EAE">
        <w:rPr>
          <w:lang w:val="es-ES"/>
        </w:rPr>
        <w:t xml:space="preserve"> Es decir, equivale a una </w:t>
      </w:r>
      <w:r w:rsidR="00EC0EAE" w:rsidRPr="007A7755">
        <w:rPr>
          <w:b/>
          <w:bCs/>
          <w:i/>
          <w:iCs/>
          <w:lang w:val="es-ES"/>
        </w:rPr>
        <w:t>reducción del 54% de la tasa de pobreza</w:t>
      </w:r>
      <w:r w:rsidR="00EC0EAE">
        <w:rPr>
          <w:lang w:val="es-ES"/>
        </w:rPr>
        <w:t>. Si en lugar de transferirlo a las 50 familias más ricas, se lo hubiera transferido a las familias más pobres, la tasa de pobreza en lugar de ser del 34,1% sería del 15,6%</w:t>
      </w:r>
      <w:r w:rsidR="00D6362C">
        <w:rPr>
          <w:lang w:val="es-ES"/>
        </w:rPr>
        <w:t>.</w:t>
      </w:r>
    </w:p>
    <w:p w:rsidR="00D6362C" w:rsidRDefault="00D6362C" w:rsidP="009D3F5A">
      <w:pPr>
        <w:jc w:val="both"/>
        <w:rPr>
          <w:lang w:val="es-ES"/>
        </w:rPr>
      </w:pPr>
    </w:p>
    <w:p w:rsidR="00D6362C" w:rsidRDefault="00D6362C" w:rsidP="009D3F5A">
      <w:pPr>
        <w:jc w:val="both"/>
        <w:rPr>
          <w:lang w:val="es-ES"/>
        </w:rPr>
      </w:pPr>
      <w:r>
        <w:rPr>
          <w:lang w:val="es-ES"/>
        </w:rPr>
        <w:t>Se podría sostener que el cálculo está mal hecho puesto que no corresponde estimar una ganancia en pesos de una riqueza que no estuviera disponible en el 2017. Con lo cual se debería estimar solamente para la riqueza que al 2017 acumulaban estas familias.</w:t>
      </w:r>
    </w:p>
    <w:p w:rsidR="00D6362C" w:rsidRDefault="00D6362C" w:rsidP="009D3F5A">
      <w:pPr>
        <w:jc w:val="both"/>
        <w:rPr>
          <w:lang w:val="es-ES"/>
        </w:rPr>
      </w:pPr>
    </w:p>
    <w:p w:rsidR="00D6362C" w:rsidRDefault="00D6362C" w:rsidP="009D3F5A">
      <w:pPr>
        <w:jc w:val="both"/>
        <w:rPr>
          <w:lang w:val="es-ES"/>
        </w:rPr>
      </w:pPr>
      <w:r>
        <w:rPr>
          <w:lang w:val="es-ES"/>
        </w:rPr>
        <w:t xml:space="preserve">Si este fuera el caso, las 8 fortunas más importantes del 2017 acumulaban una riqueza de U$S 16.830 millones. Si se la valúa al tipo de cambio del 2017 ($18,8) y del 2019 ($43,8) respectivamente, su diferencia en pesos alcanza los $421.255 millones. Esta cifra alcanza a cubrir a 1.220.990 Canastas de Pobreza Anuales, que dividida por los 2 años; y multiplicada por las 4 personas que contienen habría podido garantizar que 2.442.000 argentinos no cayeran en la pobreza (es decir el </w:t>
      </w:r>
      <w:r w:rsidRPr="00D6362C">
        <w:rPr>
          <w:b/>
          <w:bCs/>
          <w:i/>
          <w:iCs/>
          <w:lang w:val="es-ES"/>
        </w:rPr>
        <w:t>61,5% de los nuevos pobres de Macri no habrían caído en esa situación</w:t>
      </w:r>
      <w:r>
        <w:rPr>
          <w:lang w:val="es-ES"/>
        </w:rPr>
        <w:t xml:space="preserve">); así la tasa de pobreza sería del </w:t>
      </w:r>
      <w:r w:rsidRPr="00D6362C">
        <w:rPr>
          <w:b/>
          <w:bCs/>
          <w:lang w:val="es-ES"/>
        </w:rPr>
        <w:t>28,6%</w:t>
      </w:r>
      <w:r>
        <w:rPr>
          <w:lang w:val="es-ES"/>
        </w:rPr>
        <w:t xml:space="preserve"> en lugar del 34,1% actual.</w:t>
      </w:r>
    </w:p>
    <w:p w:rsidR="00D6362C" w:rsidRDefault="00D6362C" w:rsidP="009D3F5A">
      <w:pPr>
        <w:jc w:val="both"/>
        <w:rPr>
          <w:lang w:val="es-ES"/>
        </w:rPr>
      </w:pPr>
    </w:p>
    <w:p w:rsidR="00D6362C" w:rsidRDefault="00D6362C" w:rsidP="009D3F5A">
      <w:pPr>
        <w:jc w:val="both"/>
        <w:rPr>
          <w:lang w:val="es-ES"/>
        </w:rPr>
      </w:pPr>
      <w:r>
        <w:rPr>
          <w:lang w:val="es-ES"/>
        </w:rPr>
        <w:t>Por su parte, si bien no se cuenta con información completa del 2017, en base a la participación que en el 2019 tiene</w:t>
      </w:r>
      <w:r w:rsidR="004320B9">
        <w:rPr>
          <w:lang w:val="es-ES"/>
        </w:rPr>
        <w:t>n</w:t>
      </w:r>
      <w:r>
        <w:rPr>
          <w:lang w:val="es-ES"/>
        </w:rPr>
        <w:t xml:space="preserve"> estas 8 empresas (el 44,5% de la fortuna) y manteniendo este porcentaje para el 2017, la fortuna de estas 50 empresas en dicho año ascendería a </w:t>
      </w:r>
      <w:r w:rsidRPr="00D6362C">
        <w:rPr>
          <w:b/>
          <w:bCs/>
          <w:i/>
          <w:iCs/>
          <w:lang w:val="es-ES"/>
        </w:rPr>
        <w:t>U$S 37.820 millones</w:t>
      </w:r>
      <w:r>
        <w:rPr>
          <w:rStyle w:val="Refdenotaalpie"/>
          <w:b/>
          <w:bCs/>
          <w:i/>
          <w:iCs/>
          <w:lang w:val="es-ES"/>
        </w:rPr>
        <w:footnoteReference w:id="1"/>
      </w:r>
      <w:r>
        <w:rPr>
          <w:lang w:val="es-ES"/>
        </w:rPr>
        <w:t xml:space="preserve"> </w:t>
      </w:r>
      <w:r w:rsidR="00CC42F2">
        <w:rPr>
          <w:lang w:val="es-ES"/>
        </w:rPr>
        <w:t xml:space="preserve">. Así las cosas la diferencia de cotización entre el tipo de cambio del 2017 y el del 2019 arroja una ganancia </w:t>
      </w:r>
      <w:r w:rsidR="00677F5F">
        <w:rPr>
          <w:lang w:val="es-ES"/>
        </w:rPr>
        <w:t xml:space="preserve">patrimonial </w:t>
      </w:r>
      <w:r w:rsidR="00CC42F2">
        <w:rPr>
          <w:lang w:val="es-ES"/>
        </w:rPr>
        <w:t xml:space="preserve">en pesos de nada menos que $946.643 millones, lo que representa 2.743.805 canastas anuales de pobreza, que hubieran permitido que en estos dos años </w:t>
      </w:r>
      <w:r w:rsidR="00CC42F2" w:rsidRPr="00CC42F2">
        <w:rPr>
          <w:b/>
          <w:bCs/>
          <w:i/>
          <w:iCs/>
          <w:lang w:val="es-ES"/>
        </w:rPr>
        <w:t>5.487.611 pobres no hubieran estado en esta situación;</w:t>
      </w:r>
      <w:r w:rsidR="00CC42F2">
        <w:rPr>
          <w:lang w:val="es-ES"/>
        </w:rPr>
        <w:t xml:space="preserve"> así las cosas la tasa de pobreza podría ser del </w:t>
      </w:r>
      <w:r w:rsidR="00CC42F2" w:rsidRPr="00CC42F2">
        <w:rPr>
          <w:b/>
          <w:bCs/>
          <w:i/>
          <w:iCs/>
          <w:lang w:val="es-ES"/>
        </w:rPr>
        <w:t>21,8% en lugar del 34,1% actual</w:t>
      </w:r>
      <w:r w:rsidR="00CC42F2">
        <w:rPr>
          <w:lang w:val="es-ES"/>
        </w:rPr>
        <w:t>.</w:t>
      </w:r>
    </w:p>
    <w:p w:rsidR="00675A78" w:rsidRPr="006B4EE6" w:rsidRDefault="00675A78" w:rsidP="00675A78">
      <w:pPr>
        <w:jc w:val="both"/>
        <w:rPr>
          <w:lang w:val="es-ES"/>
        </w:rPr>
      </w:pPr>
    </w:p>
    <w:p w:rsidR="00675A78" w:rsidRDefault="00675A78" w:rsidP="009D3F5A">
      <w:pPr>
        <w:jc w:val="both"/>
        <w:rPr>
          <w:lang w:val="es-ES"/>
        </w:rPr>
      </w:pPr>
    </w:p>
    <w:p w:rsidR="00675A78" w:rsidRPr="00675A78" w:rsidRDefault="00675A78" w:rsidP="009D3F5A">
      <w:pPr>
        <w:jc w:val="both"/>
        <w:rPr>
          <w:b/>
          <w:bCs/>
          <w:i/>
          <w:iCs/>
          <w:lang w:val="es-ES"/>
        </w:rPr>
      </w:pPr>
      <w:r w:rsidRPr="00675A78">
        <w:rPr>
          <w:b/>
          <w:bCs/>
          <w:i/>
          <w:iCs/>
          <w:lang w:val="es-ES"/>
        </w:rPr>
        <w:t>Un cálculo más realista</w:t>
      </w:r>
    </w:p>
    <w:p w:rsidR="00D6362C" w:rsidRDefault="00D6362C" w:rsidP="009D3F5A">
      <w:pPr>
        <w:jc w:val="both"/>
        <w:rPr>
          <w:lang w:val="es-ES"/>
        </w:rPr>
      </w:pPr>
    </w:p>
    <w:p w:rsidR="00D6362C" w:rsidRDefault="00D6362C" w:rsidP="009D3F5A">
      <w:pPr>
        <w:jc w:val="both"/>
        <w:rPr>
          <w:lang w:val="es-ES"/>
        </w:rPr>
      </w:pPr>
      <w:r>
        <w:rPr>
          <w:lang w:val="es-ES"/>
        </w:rPr>
        <w:t xml:space="preserve">Alguno podría argumentar que este cálculo es tendencioso puesto que pretende atribuir la totalidad de la ganancia </w:t>
      </w:r>
      <w:r w:rsidR="00677F5F">
        <w:rPr>
          <w:lang w:val="es-ES"/>
        </w:rPr>
        <w:t xml:space="preserve">patrimonial </w:t>
      </w:r>
      <w:r>
        <w:rPr>
          <w:lang w:val="es-ES"/>
        </w:rPr>
        <w:t>en pesos de las fortunas en dólares de estas familias como un</w:t>
      </w:r>
      <w:r w:rsidR="00675A78">
        <w:rPr>
          <w:lang w:val="es-ES"/>
        </w:rPr>
        <w:t xml:space="preserve"> recurso que legítimamente el Estado se podría haber apropiado.</w:t>
      </w:r>
      <w:r w:rsidR="009203AC">
        <w:rPr>
          <w:lang w:val="es-ES"/>
        </w:rPr>
        <w:t xml:space="preserve"> </w:t>
      </w:r>
      <w:r w:rsidR="00190F9B">
        <w:rPr>
          <w:lang w:val="es-ES"/>
        </w:rPr>
        <w:t>Podría</w:t>
      </w:r>
      <w:r w:rsidR="009203AC">
        <w:rPr>
          <w:lang w:val="es-ES"/>
        </w:rPr>
        <w:t xml:space="preserve"> decirse que estamos mezclando ganancias patrimoniales con transferencias de ingresos.</w:t>
      </w:r>
    </w:p>
    <w:p w:rsidR="00675A78" w:rsidRDefault="00675A78" w:rsidP="009D3F5A">
      <w:pPr>
        <w:jc w:val="both"/>
        <w:rPr>
          <w:lang w:val="es-ES"/>
        </w:rPr>
      </w:pPr>
    </w:p>
    <w:p w:rsidR="00675A78" w:rsidRDefault="00675A78" w:rsidP="009D3F5A">
      <w:pPr>
        <w:jc w:val="both"/>
        <w:rPr>
          <w:lang w:val="es-ES"/>
        </w:rPr>
      </w:pPr>
      <w:r>
        <w:rPr>
          <w:lang w:val="es-ES"/>
        </w:rPr>
        <w:t xml:space="preserve">Dejando de lado </w:t>
      </w:r>
      <w:r w:rsidR="009203AC">
        <w:rPr>
          <w:lang w:val="es-ES"/>
        </w:rPr>
        <w:t>estas cuestiones,</w:t>
      </w:r>
      <w:r>
        <w:rPr>
          <w:lang w:val="es-ES"/>
        </w:rPr>
        <w:t xml:space="preserve"> en momentos en los que se verifican procesos de absoluta regresividad distributiva, podríamos hacer un ejercicio más concreto. Cuánto se perdió de recaudar el Estado como consecuencia de la reducción de las alícuotas de bienes personales del 2018; que en el mismo año en que permitió una brutal devaluación (de más del 100%) redujo la alícuota del mínimo 0,75% al inexistente 0,25% (una reducción del 66,6%).</w:t>
      </w:r>
    </w:p>
    <w:p w:rsidR="000E4D1B" w:rsidRDefault="000E4D1B" w:rsidP="009D3F5A">
      <w:pPr>
        <w:jc w:val="both"/>
        <w:rPr>
          <w:lang w:val="es-ES"/>
        </w:rPr>
      </w:pPr>
    </w:p>
    <w:p w:rsidR="000E4D1B" w:rsidRDefault="000E4D1B" w:rsidP="009D3F5A">
      <w:pPr>
        <w:jc w:val="both"/>
        <w:rPr>
          <w:lang w:val="es-ES"/>
        </w:rPr>
      </w:pPr>
      <w:r>
        <w:rPr>
          <w:lang w:val="es-ES"/>
        </w:rPr>
        <w:t xml:space="preserve">Como muestra el cuadro 12, si se hubiera mantenido la alícuota del 0,75% en Bienes personales, en lugar el 0,25%; la recaudación en el 2018 habría sido de U$S 525 millones; es decir U$S 350 millones adicionales a la alícuota post-reforma. Del mismo modo para el 2019 se podría recaudar U$S 429,5 millones en lugar de los U$S 143,2 millones. Por ende, tomando en cuenta los 2 años, </w:t>
      </w:r>
      <w:r w:rsidRPr="000E4D1B">
        <w:rPr>
          <w:b/>
          <w:bCs/>
          <w:i/>
          <w:iCs/>
          <w:lang w:val="es-ES"/>
        </w:rPr>
        <w:t>la recaudación que el Estado Nacional resignó en favor de estas 50 familias fue de U$S 636,3 millones</w:t>
      </w:r>
    </w:p>
    <w:p w:rsidR="00675A78" w:rsidRDefault="00675A78" w:rsidP="009D3F5A">
      <w:pPr>
        <w:jc w:val="both"/>
        <w:rPr>
          <w:lang w:val="es-ES"/>
        </w:rPr>
      </w:pPr>
    </w:p>
    <w:p w:rsidR="000E4D1B" w:rsidRDefault="000E4D1B" w:rsidP="009D3F5A">
      <w:pPr>
        <w:jc w:val="both"/>
        <w:rPr>
          <w:lang w:val="es-ES"/>
        </w:rPr>
      </w:pPr>
    </w:p>
    <w:p w:rsidR="000E4D1B" w:rsidRPr="000E4D1B" w:rsidRDefault="000E4D1B" w:rsidP="009D3F5A">
      <w:pPr>
        <w:jc w:val="both"/>
        <w:rPr>
          <w:b/>
          <w:bCs/>
          <w:lang w:val="es-ES"/>
        </w:rPr>
      </w:pPr>
      <w:r w:rsidRPr="000E4D1B">
        <w:rPr>
          <w:b/>
          <w:bCs/>
          <w:lang w:val="es-ES"/>
        </w:rPr>
        <w:t>Cuadro 12: Estimación de la recaudación resignada por el Estado Nacional en Bienes Personales. En millones de dólares. 2018 - 2019</w:t>
      </w:r>
    </w:p>
    <w:tbl>
      <w:tblPr>
        <w:tblW w:w="6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20"/>
        <w:gridCol w:w="1320"/>
        <w:gridCol w:w="1320"/>
        <w:gridCol w:w="1340"/>
        <w:gridCol w:w="1460"/>
      </w:tblGrid>
      <w:tr w:rsidR="000E4D1B" w:rsidRPr="000E4D1B" w:rsidTr="000E4D1B">
        <w:trPr>
          <w:trHeight w:val="320"/>
          <w:jc w:val="center"/>
        </w:trPr>
        <w:tc>
          <w:tcPr>
            <w:tcW w:w="1320" w:type="dxa"/>
            <w:shd w:val="pct5" w:color="auto" w:fill="B4C6E7" w:themeFill="accent1" w:themeFillTint="66"/>
            <w:noWrap/>
            <w:vAlign w:val="bottom"/>
            <w:hideMark/>
          </w:tcPr>
          <w:p w:rsidR="000E4D1B" w:rsidRPr="000E4D1B" w:rsidRDefault="000E4D1B" w:rsidP="000E4D1B">
            <w:pPr>
              <w:jc w:val="center"/>
              <w:rPr>
                <w:rFonts w:ascii="Calibri" w:eastAsia="Times New Roman" w:hAnsi="Calibri" w:cs="Times New Roman"/>
                <w:b/>
                <w:bCs/>
                <w:color w:val="000000"/>
                <w:lang w:eastAsia="es-ES_tradnl"/>
              </w:rPr>
            </w:pPr>
            <w:r w:rsidRPr="000E4D1B">
              <w:rPr>
                <w:rFonts w:ascii="Calibri" w:eastAsia="Times New Roman" w:hAnsi="Calibri" w:cs="Times New Roman"/>
                <w:b/>
                <w:bCs/>
                <w:color w:val="000000"/>
                <w:lang w:eastAsia="es-ES_tradnl"/>
              </w:rPr>
              <w:t>Año</w:t>
            </w:r>
          </w:p>
        </w:tc>
        <w:tc>
          <w:tcPr>
            <w:tcW w:w="1320" w:type="dxa"/>
            <w:shd w:val="pct5" w:color="auto" w:fill="B4C6E7" w:themeFill="accent1" w:themeFillTint="66"/>
            <w:noWrap/>
            <w:vAlign w:val="bottom"/>
            <w:hideMark/>
          </w:tcPr>
          <w:p w:rsidR="000E4D1B" w:rsidRPr="000E4D1B" w:rsidRDefault="000E4D1B" w:rsidP="000E4D1B">
            <w:pPr>
              <w:jc w:val="center"/>
              <w:rPr>
                <w:rFonts w:ascii="Calibri" w:eastAsia="Times New Roman" w:hAnsi="Calibri" w:cs="Times New Roman"/>
                <w:b/>
                <w:bCs/>
                <w:color w:val="000000"/>
                <w:lang w:eastAsia="es-ES_tradnl"/>
              </w:rPr>
            </w:pPr>
            <w:r w:rsidRPr="000E4D1B">
              <w:rPr>
                <w:rFonts w:ascii="Calibri" w:eastAsia="Times New Roman" w:hAnsi="Calibri" w:cs="Times New Roman"/>
                <w:b/>
                <w:bCs/>
                <w:color w:val="000000"/>
                <w:lang w:eastAsia="es-ES_tradnl"/>
              </w:rPr>
              <w:t>50 Fortunas</w:t>
            </w:r>
          </w:p>
        </w:tc>
        <w:tc>
          <w:tcPr>
            <w:tcW w:w="1320" w:type="dxa"/>
            <w:shd w:val="pct5" w:color="auto" w:fill="B4C6E7" w:themeFill="accent1" w:themeFillTint="66"/>
            <w:noWrap/>
            <w:vAlign w:val="bottom"/>
            <w:hideMark/>
          </w:tcPr>
          <w:p w:rsidR="000E4D1B" w:rsidRPr="000E4D1B" w:rsidRDefault="000E4D1B" w:rsidP="000E4D1B">
            <w:pPr>
              <w:jc w:val="center"/>
              <w:rPr>
                <w:rFonts w:ascii="Calibri" w:eastAsia="Times New Roman" w:hAnsi="Calibri" w:cs="Times New Roman"/>
                <w:b/>
                <w:bCs/>
                <w:color w:val="000000"/>
                <w:lang w:eastAsia="es-ES_tradnl"/>
              </w:rPr>
            </w:pPr>
            <w:r w:rsidRPr="000E4D1B">
              <w:rPr>
                <w:rFonts w:ascii="Calibri" w:eastAsia="Times New Roman" w:hAnsi="Calibri" w:cs="Times New Roman"/>
                <w:b/>
                <w:bCs/>
                <w:color w:val="000000"/>
                <w:lang w:eastAsia="es-ES_tradnl"/>
              </w:rPr>
              <w:t>Alic 0,75%</w:t>
            </w:r>
          </w:p>
        </w:tc>
        <w:tc>
          <w:tcPr>
            <w:tcW w:w="1340" w:type="dxa"/>
            <w:shd w:val="pct5" w:color="auto" w:fill="B4C6E7" w:themeFill="accent1" w:themeFillTint="66"/>
            <w:noWrap/>
            <w:vAlign w:val="bottom"/>
            <w:hideMark/>
          </w:tcPr>
          <w:p w:rsidR="000E4D1B" w:rsidRPr="000E4D1B" w:rsidRDefault="000E4D1B" w:rsidP="000E4D1B">
            <w:pPr>
              <w:jc w:val="center"/>
              <w:rPr>
                <w:rFonts w:ascii="Calibri" w:eastAsia="Times New Roman" w:hAnsi="Calibri" w:cs="Times New Roman"/>
                <w:b/>
                <w:bCs/>
                <w:color w:val="000000"/>
                <w:lang w:eastAsia="es-ES_tradnl"/>
              </w:rPr>
            </w:pPr>
            <w:r w:rsidRPr="000E4D1B">
              <w:rPr>
                <w:rFonts w:ascii="Calibri" w:eastAsia="Times New Roman" w:hAnsi="Calibri" w:cs="Times New Roman"/>
                <w:b/>
                <w:bCs/>
                <w:color w:val="000000"/>
                <w:lang w:eastAsia="es-ES_tradnl"/>
              </w:rPr>
              <w:t>Alic 0,25</w:t>
            </w:r>
          </w:p>
        </w:tc>
        <w:tc>
          <w:tcPr>
            <w:tcW w:w="1460" w:type="dxa"/>
            <w:shd w:val="pct5" w:color="auto" w:fill="B4C6E7" w:themeFill="accent1" w:themeFillTint="66"/>
            <w:noWrap/>
            <w:vAlign w:val="bottom"/>
            <w:hideMark/>
          </w:tcPr>
          <w:p w:rsidR="000E4D1B" w:rsidRPr="000E4D1B" w:rsidRDefault="000E4D1B" w:rsidP="000E4D1B">
            <w:pPr>
              <w:jc w:val="center"/>
              <w:rPr>
                <w:rFonts w:ascii="Calibri" w:eastAsia="Times New Roman" w:hAnsi="Calibri" w:cs="Times New Roman"/>
                <w:b/>
                <w:bCs/>
                <w:color w:val="000000"/>
                <w:lang w:eastAsia="es-ES_tradnl"/>
              </w:rPr>
            </w:pPr>
            <w:r w:rsidRPr="000E4D1B">
              <w:rPr>
                <w:rFonts w:ascii="Calibri" w:eastAsia="Times New Roman" w:hAnsi="Calibri" w:cs="Times New Roman"/>
                <w:b/>
                <w:bCs/>
                <w:color w:val="000000"/>
                <w:lang w:eastAsia="es-ES_tradnl"/>
              </w:rPr>
              <w:t>Diferencia</w:t>
            </w:r>
          </w:p>
        </w:tc>
      </w:tr>
      <w:tr w:rsidR="000E4D1B" w:rsidRPr="000E4D1B" w:rsidTr="000E4D1B">
        <w:trPr>
          <w:trHeight w:val="320"/>
          <w:jc w:val="center"/>
        </w:trPr>
        <w:tc>
          <w:tcPr>
            <w:tcW w:w="1320" w:type="dxa"/>
            <w:shd w:val="clear" w:color="auto" w:fill="auto"/>
            <w:noWrap/>
            <w:vAlign w:val="bottom"/>
            <w:hideMark/>
          </w:tcPr>
          <w:p w:rsidR="000E4D1B" w:rsidRPr="000E4D1B" w:rsidRDefault="000E4D1B" w:rsidP="000E4D1B">
            <w:pPr>
              <w:jc w:val="center"/>
              <w:rPr>
                <w:rFonts w:ascii="Calibri" w:eastAsia="Times New Roman" w:hAnsi="Calibri" w:cs="Times New Roman"/>
                <w:color w:val="000000"/>
                <w:lang w:eastAsia="es-ES_tradnl"/>
              </w:rPr>
            </w:pPr>
            <w:r w:rsidRPr="000E4D1B">
              <w:rPr>
                <w:rFonts w:ascii="Calibri" w:eastAsia="Times New Roman" w:hAnsi="Calibri" w:cs="Times New Roman"/>
                <w:color w:val="000000"/>
                <w:lang w:eastAsia="es-ES_tradnl"/>
              </w:rPr>
              <w:t>2018</w:t>
            </w:r>
          </w:p>
        </w:tc>
        <w:tc>
          <w:tcPr>
            <w:tcW w:w="1320" w:type="dxa"/>
            <w:shd w:val="clear" w:color="auto" w:fill="auto"/>
            <w:noWrap/>
            <w:vAlign w:val="bottom"/>
            <w:hideMark/>
          </w:tcPr>
          <w:p w:rsidR="000E4D1B" w:rsidRDefault="000E4D1B" w:rsidP="000E4D1B">
            <w:pPr>
              <w:jc w:val="center"/>
              <w:rPr>
                <w:rFonts w:ascii="Calibri" w:hAnsi="Calibri"/>
                <w:color w:val="000000"/>
              </w:rPr>
            </w:pPr>
            <w:r>
              <w:rPr>
                <w:rFonts w:ascii="Calibri" w:hAnsi="Calibri"/>
                <w:color w:val="000000"/>
              </w:rPr>
              <w:t>70.000,0</w:t>
            </w:r>
          </w:p>
        </w:tc>
        <w:tc>
          <w:tcPr>
            <w:tcW w:w="1320" w:type="dxa"/>
            <w:shd w:val="clear" w:color="auto" w:fill="auto"/>
            <w:noWrap/>
            <w:vAlign w:val="bottom"/>
            <w:hideMark/>
          </w:tcPr>
          <w:p w:rsidR="000E4D1B" w:rsidRDefault="000E4D1B" w:rsidP="000E4D1B">
            <w:pPr>
              <w:jc w:val="center"/>
              <w:rPr>
                <w:rFonts w:ascii="Calibri" w:hAnsi="Calibri"/>
                <w:color w:val="000000"/>
              </w:rPr>
            </w:pPr>
            <w:r>
              <w:rPr>
                <w:rFonts w:ascii="Calibri" w:hAnsi="Calibri"/>
                <w:color w:val="000000"/>
              </w:rPr>
              <w:t>525,0</w:t>
            </w:r>
          </w:p>
        </w:tc>
        <w:tc>
          <w:tcPr>
            <w:tcW w:w="1340" w:type="dxa"/>
            <w:shd w:val="clear" w:color="auto" w:fill="auto"/>
            <w:noWrap/>
            <w:vAlign w:val="bottom"/>
            <w:hideMark/>
          </w:tcPr>
          <w:p w:rsidR="000E4D1B" w:rsidRDefault="000E4D1B" w:rsidP="000E4D1B">
            <w:pPr>
              <w:jc w:val="center"/>
              <w:rPr>
                <w:rFonts w:ascii="Calibri" w:hAnsi="Calibri"/>
                <w:color w:val="000000"/>
              </w:rPr>
            </w:pPr>
            <w:r>
              <w:rPr>
                <w:rFonts w:ascii="Calibri" w:hAnsi="Calibri"/>
                <w:color w:val="000000"/>
              </w:rPr>
              <w:t>175,0</w:t>
            </w:r>
          </w:p>
        </w:tc>
        <w:tc>
          <w:tcPr>
            <w:tcW w:w="1460" w:type="dxa"/>
            <w:shd w:val="clear" w:color="auto" w:fill="auto"/>
            <w:noWrap/>
            <w:vAlign w:val="bottom"/>
            <w:hideMark/>
          </w:tcPr>
          <w:p w:rsidR="000E4D1B" w:rsidRDefault="000E4D1B" w:rsidP="000E4D1B">
            <w:pPr>
              <w:jc w:val="center"/>
              <w:rPr>
                <w:rFonts w:ascii="Calibri" w:hAnsi="Calibri"/>
                <w:color w:val="000000"/>
              </w:rPr>
            </w:pPr>
            <w:r>
              <w:rPr>
                <w:rFonts w:ascii="Calibri" w:hAnsi="Calibri"/>
                <w:color w:val="000000"/>
              </w:rPr>
              <w:t>350,0</w:t>
            </w:r>
          </w:p>
        </w:tc>
      </w:tr>
      <w:tr w:rsidR="000E4D1B" w:rsidRPr="000E4D1B" w:rsidTr="000E4D1B">
        <w:trPr>
          <w:trHeight w:val="320"/>
          <w:jc w:val="center"/>
        </w:trPr>
        <w:tc>
          <w:tcPr>
            <w:tcW w:w="1320" w:type="dxa"/>
            <w:shd w:val="clear" w:color="auto" w:fill="auto"/>
            <w:noWrap/>
            <w:vAlign w:val="bottom"/>
            <w:hideMark/>
          </w:tcPr>
          <w:p w:rsidR="000E4D1B" w:rsidRPr="000E4D1B" w:rsidRDefault="000E4D1B" w:rsidP="000E4D1B">
            <w:pPr>
              <w:jc w:val="center"/>
              <w:rPr>
                <w:rFonts w:ascii="Calibri" w:eastAsia="Times New Roman" w:hAnsi="Calibri" w:cs="Times New Roman"/>
                <w:color w:val="000000"/>
                <w:lang w:eastAsia="es-ES_tradnl"/>
              </w:rPr>
            </w:pPr>
            <w:r w:rsidRPr="000E4D1B">
              <w:rPr>
                <w:rFonts w:ascii="Calibri" w:eastAsia="Times New Roman" w:hAnsi="Calibri" w:cs="Times New Roman"/>
                <w:color w:val="000000"/>
                <w:lang w:eastAsia="es-ES_tradnl"/>
              </w:rPr>
              <w:t>2019</w:t>
            </w:r>
          </w:p>
        </w:tc>
        <w:tc>
          <w:tcPr>
            <w:tcW w:w="1320" w:type="dxa"/>
            <w:shd w:val="clear" w:color="auto" w:fill="auto"/>
            <w:noWrap/>
            <w:vAlign w:val="bottom"/>
            <w:hideMark/>
          </w:tcPr>
          <w:p w:rsidR="000E4D1B" w:rsidRDefault="000E4D1B" w:rsidP="000E4D1B">
            <w:pPr>
              <w:jc w:val="center"/>
              <w:rPr>
                <w:rFonts w:ascii="Calibri" w:hAnsi="Calibri"/>
                <w:color w:val="000000"/>
              </w:rPr>
            </w:pPr>
            <w:r>
              <w:rPr>
                <w:rFonts w:ascii="Calibri" w:hAnsi="Calibri"/>
                <w:color w:val="000000"/>
              </w:rPr>
              <w:t>57.260,0</w:t>
            </w:r>
          </w:p>
        </w:tc>
        <w:tc>
          <w:tcPr>
            <w:tcW w:w="1320" w:type="dxa"/>
            <w:shd w:val="clear" w:color="auto" w:fill="auto"/>
            <w:noWrap/>
            <w:vAlign w:val="bottom"/>
            <w:hideMark/>
          </w:tcPr>
          <w:p w:rsidR="000E4D1B" w:rsidRDefault="000E4D1B" w:rsidP="000E4D1B">
            <w:pPr>
              <w:jc w:val="center"/>
              <w:rPr>
                <w:rFonts w:ascii="Calibri" w:hAnsi="Calibri"/>
                <w:color w:val="000000"/>
              </w:rPr>
            </w:pPr>
            <w:r>
              <w:rPr>
                <w:rFonts w:ascii="Calibri" w:hAnsi="Calibri"/>
                <w:color w:val="000000"/>
              </w:rPr>
              <w:t>429,5</w:t>
            </w:r>
          </w:p>
        </w:tc>
        <w:tc>
          <w:tcPr>
            <w:tcW w:w="1340" w:type="dxa"/>
            <w:shd w:val="clear" w:color="auto" w:fill="auto"/>
            <w:noWrap/>
            <w:vAlign w:val="bottom"/>
            <w:hideMark/>
          </w:tcPr>
          <w:p w:rsidR="000E4D1B" w:rsidRDefault="000E4D1B" w:rsidP="000E4D1B">
            <w:pPr>
              <w:jc w:val="center"/>
              <w:rPr>
                <w:rFonts w:ascii="Calibri" w:hAnsi="Calibri"/>
                <w:color w:val="000000"/>
              </w:rPr>
            </w:pPr>
            <w:r>
              <w:rPr>
                <w:rFonts w:ascii="Calibri" w:hAnsi="Calibri"/>
                <w:color w:val="000000"/>
              </w:rPr>
              <w:t>143,2</w:t>
            </w:r>
          </w:p>
        </w:tc>
        <w:tc>
          <w:tcPr>
            <w:tcW w:w="1460" w:type="dxa"/>
            <w:shd w:val="clear" w:color="auto" w:fill="auto"/>
            <w:noWrap/>
            <w:vAlign w:val="bottom"/>
            <w:hideMark/>
          </w:tcPr>
          <w:p w:rsidR="000E4D1B" w:rsidRDefault="000E4D1B" w:rsidP="000E4D1B">
            <w:pPr>
              <w:jc w:val="center"/>
              <w:rPr>
                <w:rFonts w:ascii="Calibri" w:hAnsi="Calibri"/>
                <w:color w:val="000000"/>
              </w:rPr>
            </w:pPr>
            <w:r>
              <w:rPr>
                <w:rFonts w:ascii="Calibri" w:hAnsi="Calibri"/>
                <w:color w:val="000000"/>
              </w:rPr>
              <w:t>286,3</w:t>
            </w:r>
          </w:p>
        </w:tc>
      </w:tr>
      <w:tr w:rsidR="000E4D1B" w:rsidRPr="000E4D1B" w:rsidTr="0072490E">
        <w:trPr>
          <w:trHeight w:val="320"/>
          <w:jc w:val="center"/>
        </w:trPr>
        <w:tc>
          <w:tcPr>
            <w:tcW w:w="5300" w:type="dxa"/>
            <w:gridSpan w:val="4"/>
            <w:shd w:val="clear" w:color="auto" w:fill="auto"/>
            <w:noWrap/>
            <w:vAlign w:val="bottom"/>
            <w:hideMark/>
          </w:tcPr>
          <w:p w:rsidR="000E4D1B" w:rsidRPr="000E4D1B" w:rsidRDefault="000E4D1B" w:rsidP="000E4D1B">
            <w:pPr>
              <w:jc w:val="center"/>
              <w:rPr>
                <w:b/>
                <w:bCs/>
                <w:sz w:val="20"/>
                <w:szCs w:val="20"/>
              </w:rPr>
            </w:pPr>
            <w:r w:rsidRPr="000E4D1B">
              <w:rPr>
                <w:rFonts w:ascii="Calibri" w:eastAsia="Times New Roman" w:hAnsi="Calibri" w:cs="Times New Roman"/>
                <w:b/>
                <w:bCs/>
                <w:color w:val="000000"/>
                <w:lang w:eastAsia="es-ES_tradnl"/>
              </w:rPr>
              <w:t>TOTAL</w:t>
            </w:r>
          </w:p>
        </w:tc>
        <w:tc>
          <w:tcPr>
            <w:tcW w:w="1460" w:type="dxa"/>
            <w:shd w:val="clear" w:color="auto" w:fill="auto"/>
            <w:noWrap/>
            <w:vAlign w:val="bottom"/>
            <w:hideMark/>
          </w:tcPr>
          <w:p w:rsidR="000E4D1B" w:rsidRPr="000E4D1B" w:rsidRDefault="000E4D1B" w:rsidP="000E4D1B">
            <w:pPr>
              <w:jc w:val="center"/>
              <w:rPr>
                <w:rFonts w:ascii="Calibri" w:hAnsi="Calibri"/>
                <w:b/>
                <w:bCs/>
                <w:color w:val="000000"/>
              </w:rPr>
            </w:pPr>
            <w:r w:rsidRPr="000E4D1B">
              <w:rPr>
                <w:rFonts w:ascii="Calibri" w:hAnsi="Calibri"/>
                <w:b/>
                <w:bCs/>
                <w:color w:val="000000"/>
              </w:rPr>
              <w:t>636,3</w:t>
            </w:r>
          </w:p>
        </w:tc>
      </w:tr>
    </w:tbl>
    <w:p w:rsidR="000E4D1B" w:rsidRDefault="000E4D1B" w:rsidP="000E4D1B">
      <w:pPr>
        <w:jc w:val="center"/>
        <w:rPr>
          <w:lang w:val="es-ES"/>
        </w:rPr>
      </w:pPr>
      <w:r w:rsidRPr="000B0E76">
        <w:rPr>
          <w:sz w:val="18"/>
          <w:szCs w:val="18"/>
          <w:lang w:val="es-ES"/>
        </w:rPr>
        <w:t>Fuente: Elaboración propia en base a revista Forbes</w:t>
      </w:r>
    </w:p>
    <w:p w:rsidR="000E4D1B" w:rsidRDefault="000E4D1B" w:rsidP="000E4D1B">
      <w:pPr>
        <w:rPr>
          <w:lang w:val="es-ES"/>
        </w:rPr>
      </w:pPr>
    </w:p>
    <w:p w:rsidR="009D3F5A" w:rsidRDefault="009D3F5A" w:rsidP="009D3F5A">
      <w:pPr>
        <w:jc w:val="both"/>
        <w:rPr>
          <w:lang w:val="es-ES"/>
        </w:rPr>
      </w:pPr>
    </w:p>
    <w:p w:rsidR="005C5B98" w:rsidRDefault="000E4D1B" w:rsidP="009D3F5A">
      <w:pPr>
        <w:jc w:val="both"/>
        <w:rPr>
          <w:lang w:val="es-ES"/>
        </w:rPr>
      </w:pPr>
      <w:r>
        <w:rPr>
          <w:lang w:val="es-ES"/>
        </w:rPr>
        <w:t>Estos U$S 636,3 millones equivalen en pesos a nada menos que $27.870 millones. Esta cifra equivale a 969.</w:t>
      </w:r>
      <w:r w:rsidR="00D308EB">
        <w:rPr>
          <w:lang w:val="es-ES"/>
        </w:rPr>
        <w:t xml:space="preserve">358 Canastas Básicas de Pobreza (valuadas en $28.750 mensuales). Es decir que alcanza a cubrir para que </w:t>
      </w:r>
      <w:r w:rsidR="00D308EB" w:rsidRPr="00D308EB">
        <w:rPr>
          <w:b/>
          <w:bCs/>
          <w:i/>
          <w:iCs/>
          <w:lang w:val="es-ES"/>
        </w:rPr>
        <w:t>3.877.433 argentinos tengan garantizado el acceso a dicha canasta y por lo tanto no serían pobres</w:t>
      </w:r>
      <w:r w:rsidR="00D308EB">
        <w:rPr>
          <w:lang w:val="es-ES"/>
        </w:rPr>
        <w:t xml:space="preserve">. Es prácticamente la misma cantidad de pobres que se incrementó en el último año de gestión. Por ende, la conclusión obvia es que, si el Gobierno instituye un bono extraordinario para recuperar la recaudación resignada con la rebaja de la alícuota de bienes personales sobre estas 50 familias, ello alcanzaría para que por lo </w:t>
      </w:r>
      <w:r w:rsidR="00D308EB" w:rsidRPr="005C5B98">
        <w:rPr>
          <w:b/>
          <w:bCs/>
          <w:i/>
          <w:iCs/>
          <w:lang w:val="es-ES"/>
        </w:rPr>
        <w:t>menos un mes</w:t>
      </w:r>
      <w:r w:rsidR="00D308EB">
        <w:rPr>
          <w:lang w:val="es-ES"/>
        </w:rPr>
        <w:t>, los nuevos pobres de la Argentina dejaran de serlo.</w:t>
      </w:r>
    </w:p>
    <w:p w:rsidR="005C5B98" w:rsidRDefault="005C5B98" w:rsidP="009D3F5A">
      <w:pPr>
        <w:jc w:val="both"/>
        <w:rPr>
          <w:lang w:val="es-ES"/>
        </w:rPr>
      </w:pPr>
    </w:p>
    <w:p w:rsidR="005C5B98" w:rsidRDefault="005C5B98" w:rsidP="009D3F5A">
      <w:pPr>
        <w:jc w:val="both"/>
        <w:rPr>
          <w:lang w:val="es-ES"/>
        </w:rPr>
      </w:pPr>
      <w:r>
        <w:rPr>
          <w:lang w:val="es-ES"/>
        </w:rPr>
        <w:t xml:space="preserve">Si tomamos en cuenta el efecto anual de lo que esta medida conlleva, la recaudación que se podría recuperar por esta vía, permitiría </w:t>
      </w:r>
      <w:r w:rsidR="002F5AD4">
        <w:rPr>
          <w:lang w:val="es-ES"/>
        </w:rPr>
        <w:t xml:space="preserve"> cubrir a 80.782 Canastas de Pobrezas anuales, lo que supondría </w:t>
      </w:r>
      <w:r>
        <w:rPr>
          <w:lang w:val="es-ES"/>
        </w:rPr>
        <w:t xml:space="preserve">que </w:t>
      </w:r>
      <w:r w:rsidRPr="002F5AD4">
        <w:rPr>
          <w:b/>
          <w:bCs/>
          <w:i/>
          <w:iCs/>
          <w:lang w:val="es-ES"/>
        </w:rPr>
        <w:t>323.119 personas dejaran de ser pobres durante el 2019</w:t>
      </w:r>
      <w:r>
        <w:rPr>
          <w:lang w:val="es-ES"/>
        </w:rPr>
        <w:t xml:space="preserve">. </w:t>
      </w:r>
      <w:r w:rsidR="002F5AD4">
        <w:rPr>
          <w:lang w:val="es-ES"/>
        </w:rPr>
        <w:t xml:space="preserve">Se estaría impactando positivamente sobre el </w:t>
      </w:r>
      <w:r w:rsidR="002F5AD4" w:rsidRPr="002F5AD4">
        <w:rPr>
          <w:b/>
          <w:bCs/>
          <w:i/>
          <w:iCs/>
          <w:lang w:val="es-ES"/>
        </w:rPr>
        <w:t>2,1% de los actuales pobres</w:t>
      </w:r>
      <w:r w:rsidR="002F5AD4">
        <w:rPr>
          <w:lang w:val="es-ES"/>
        </w:rPr>
        <w:t xml:space="preserve">, permitiendo que la </w:t>
      </w:r>
      <w:r>
        <w:rPr>
          <w:lang w:val="es-ES"/>
        </w:rPr>
        <w:t>tasa de pobreza en lugar de ser del 34,1% sería del 33,4%.</w:t>
      </w:r>
    </w:p>
    <w:p w:rsidR="00D308EB" w:rsidRDefault="00D308EB" w:rsidP="009D3F5A">
      <w:pPr>
        <w:jc w:val="both"/>
        <w:rPr>
          <w:lang w:val="es-ES"/>
        </w:rPr>
      </w:pPr>
    </w:p>
    <w:p w:rsidR="005C5B98" w:rsidRDefault="00D308EB" w:rsidP="009D3F5A">
      <w:pPr>
        <w:jc w:val="both"/>
        <w:rPr>
          <w:b/>
          <w:bCs/>
          <w:i/>
          <w:iCs/>
          <w:lang w:val="es-ES"/>
        </w:rPr>
      </w:pPr>
      <w:r>
        <w:rPr>
          <w:lang w:val="es-ES"/>
        </w:rPr>
        <w:t>Si hacemos el cálculo respecto de la Canasta Básica Alimentaria que para la familia tipo actualmente está en el orden de lo</w:t>
      </w:r>
      <w:r w:rsidR="00A6076C">
        <w:rPr>
          <w:lang w:val="es-ES"/>
        </w:rPr>
        <w:t xml:space="preserve">s $11.640, la recaudación resignada alcanza a cubrir 2.934.324 Canasta Alimentarias que cubren a 9.577.299 personas. Como dichas canastas miden la línea de la indigencia que actualmente alcanza al 7,1% de la población, involucrando a 3.192.532 argentinos en esta dramática situación; lo que el Bono podría capturar de recaudación si el Gobierno se animara a ello, supondría que por 3 meses seguidos la totalidad de las personas en situación de indigencia tendría asegurado el acceso a dicha canasta. Es decir, </w:t>
      </w:r>
      <w:r w:rsidR="00A6076C" w:rsidRPr="00A6076C">
        <w:rPr>
          <w:b/>
          <w:bCs/>
          <w:i/>
          <w:iCs/>
          <w:lang w:val="es-ES"/>
        </w:rPr>
        <w:t>se garantizaría el fin del hambre por lo menos por 3 meses.</w:t>
      </w:r>
      <w:r w:rsidR="002754AB">
        <w:rPr>
          <w:b/>
          <w:bCs/>
          <w:i/>
          <w:iCs/>
          <w:lang w:val="es-ES"/>
        </w:rPr>
        <w:t xml:space="preserve"> </w:t>
      </w:r>
    </w:p>
    <w:p w:rsidR="005C5B98" w:rsidRDefault="005C5B98" w:rsidP="009D3F5A">
      <w:pPr>
        <w:jc w:val="both"/>
        <w:rPr>
          <w:b/>
          <w:bCs/>
          <w:i/>
          <w:iCs/>
          <w:lang w:val="es-ES"/>
        </w:rPr>
      </w:pPr>
    </w:p>
    <w:p w:rsidR="002F5AD4" w:rsidRPr="002F5AD4" w:rsidRDefault="002F5AD4" w:rsidP="009D3F5A">
      <w:pPr>
        <w:jc w:val="both"/>
        <w:rPr>
          <w:lang w:val="es-ES"/>
        </w:rPr>
      </w:pPr>
      <w:r>
        <w:rPr>
          <w:lang w:val="es-ES"/>
        </w:rPr>
        <w:t>Si tomamos en cuenta el impacto anual que dicha medida podría significar en materia de reducción de la indigencia, los montos involucrados alcanzan a cubrir 199.527 Canastas Alimentarias Anuales, que permitirían que 7</w:t>
      </w:r>
      <w:r w:rsidRPr="002F5AD4">
        <w:rPr>
          <w:b/>
          <w:bCs/>
          <w:i/>
          <w:iCs/>
          <w:lang w:val="es-ES"/>
        </w:rPr>
        <w:t>98.108 personas dejaran de ser indigentes por todo el 2019.</w:t>
      </w:r>
      <w:r>
        <w:rPr>
          <w:lang w:val="es-ES"/>
        </w:rPr>
        <w:t xml:space="preserve"> Se trata de una reducción del </w:t>
      </w:r>
      <w:r w:rsidRPr="002F5AD4">
        <w:rPr>
          <w:b/>
          <w:bCs/>
          <w:i/>
          <w:iCs/>
          <w:lang w:val="es-ES"/>
        </w:rPr>
        <w:t>25%</w:t>
      </w:r>
      <w:r>
        <w:rPr>
          <w:lang w:val="es-ES"/>
        </w:rPr>
        <w:t xml:space="preserve"> del total de personas en situación de indigencia actuales. Así la tasa de indigencia se reduciría del 7,1% actual al </w:t>
      </w:r>
      <w:r w:rsidRPr="002F5AD4">
        <w:rPr>
          <w:b/>
          <w:bCs/>
          <w:i/>
          <w:iCs/>
          <w:lang w:val="es-ES"/>
        </w:rPr>
        <w:t>5,3%.</w:t>
      </w:r>
    </w:p>
    <w:p w:rsidR="00D308EB" w:rsidRDefault="00D308EB" w:rsidP="009D3F5A">
      <w:pPr>
        <w:jc w:val="both"/>
        <w:rPr>
          <w:lang w:val="es-ES"/>
        </w:rPr>
      </w:pPr>
    </w:p>
    <w:p w:rsidR="003169E6" w:rsidRDefault="00C22EE5" w:rsidP="009D3F5A">
      <w:pPr>
        <w:jc w:val="both"/>
        <w:rPr>
          <w:lang w:val="es-ES"/>
        </w:rPr>
      </w:pPr>
      <w:r>
        <w:rPr>
          <w:lang w:val="es-ES"/>
        </w:rPr>
        <w:t>Ubicándolo</w:t>
      </w:r>
      <w:r w:rsidR="00A6076C">
        <w:rPr>
          <w:lang w:val="es-ES"/>
        </w:rPr>
        <w:t xml:space="preserve"> en el tema de debate de campaña, la famosa discusión del aumento del 20% a los jubilados que demandaría 10 días de Leliqs, la recaudación resignada por vía de la reducción de alícuotas en bienes personales de las 50 fortunas más importantes del país, suponen </w:t>
      </w:r>
      <w:r w:rsidR="00A6076C" w:rsidRPr="00C22EE5">
        <w:rPr>
          <w:b/>
          <w:bCs/>
          <w:i/>
          <w:iCs/>
          <w:lang w:val="es-ES"/>
        </w:rPr>
        <w:t>14 días de Leliqs</w:t>
      </w:r>
      <w:r w:rsidR="002754AB">
        <w:rPr>
          <w:lang w:val="es-ES"/>
        </w:rPr>
        <w:t>; es decir alcanza para impulsar</w:t>
      </w:r>
      <w:r w:rsidR="00A6076C">
        <w:rPr>
          <w:lang w:val="es-ES"/>
        </w:rPr>
        <w:t xml:space="preserve"> el shock distributivo que requiere</w:t>
      </w:r>
      <w:r w:rsidR="002754AB">
        <w:rPr>
          <w:lang w:val="es-ES"/>
        </w:rPr>
        <w:t>n</w:t>
      </w:r>
      <w:r w:rsidR="00A6076C">
        <w:rPr>
          <w:lang w:val="es-ES"/>
        </w:rPr>
        <w:t xml:space="preserve"> las condiciones de vida de los argentinos.</w:t>
      </w:r>
    </w:p>
    <w:p w:rsidR="00190F9B" w:rsidRDefault="00190F9B" w:rsidP="009D3F5A">
      <w:pPr>
        <w:jc w:val="both"/>
        <w:rPr>
          <w:lang w:val="es-ES"/>
        </w:rPr>
      </w:pPr>
    </w:p>
    <w:p w:rsidR="00190F9B" w:rsidRDefault="00190F9B" w:rsidP="009D3F5A">
      <w:pPr>
        <w:jc w:val="both"/>
        <w:rPr>
          <w:lang w:val="es-ES"/>
        </w:rPr>
      </w:pPr>
    </w:p>
    <w:p w:rsidR="00190F9B" w:rsidRPr="00190F9B" w:rsidRDefault="00190F9B" w:rsidP="009D3F5A">
      <w:pPr>
        <w:jc w:val="both"/>
        <w:rPr>
          <w:b/>
          <w:bCs/>
          <w:i/>
          <w:iCs/>
          <w:lang w:val="es-ES"/>
        </w:rPr>
      </w:pPr>
      <w:r w:rsidRPr="00190F9B">
        <w:rPr>
          <w:b/>
          <w:bCs/>
          <w:i/>
          <w:iCs/>
          <w:lang w:val="es-ES"/>
        </w:rPr>
        <w:t>Un último dato adicional</w:t>
      </w:r>
    </w:p>
    <w:p w:rsidR="003169E6" w:rsidRDefault="003169E6" w:rsidP="009D3F5A">
      <w:pPr>
        <w:jc w:val="both"/>
        <w:rPr>
          <w:lang w:val="es-ES"/>
        </w:rPr>
      </w:pPr>
    </w:p>
    <w:p w:rsidR="003169E6" w:rsidRDefault="003169E6" w:rsidP="009D3F5A">
      <w:pPr>
        <w:jc w:val="both"/>
        <w:rPr>
          <w:lang w:val="es-ES"/>
        </w:rPr>
      </w:pPr>
      <w:r>
        <w:rPr>
          <w:lang w:val="es-ES"/>
        </w:rPr>
        <w:t>De más está decir que esta es apenas una primera aproximación a lo que de una reforma tributaria progresiva se puede esperar recaudar; toda vez que se sabe que en el país conviven más de 114.000 contribuyentes con un patrimonio neto superior al millón de dólares y cuya estimación to</w:t>
      </w:r>
      <w:r w:rsidR="00D40CEC">
        <w:rPr>
          <w:lang w:val="es-ES"/>
        </w:rPr>
        <w:t>tal del conjunto de estas fortunas asciende a U$S 1,7 billones</w:t>
      </w:r>
      <w:r w:rsidR="00190F9B">
        <w:rPr>
          <w:lang w:val="es-ES"/>
        </w:rPr>
        <w:t xml:space="preserve"> (datos de la consultora </w:t>
      </w:r>
      <w:proofErr w:type="spellStart"/>
      <w:r w:rsidR="00190F9B">
        <w:rPr>
          <w:lang w:val="es-ES"/>
        </w:rPr>
        <w:t>Capgemini</w:t>
      </w:r>
      <w:proofErr w:type="spellEnd"/>
      <w:r w:rsidR="00190F9B">
        <w:rPr>
          <w:lang w:val="es-ES"/>
        </w:rPr>
        <w:t>)</w:t>
      </w:r>
      <w:r w:rsidR="00D40CEC">
        <w:rPr>
          <w:lang w:val="es-ES"/>
        </w:rPr>
        <w:t xml:space="preserve">. Si sobre este monto se asume una recaudación del 0,75% de bienes personales se podría recaudar U$S 12.750 millones; lo que al tipo de cambio supone nada menos que $ 558.450 millones; cifra que permite cubrir nada menos 1.618.695 Canastas de Pobreza Anuales; lo que permitiría reducir en 6.474.782 a las personas en situación de pobreza (es decir se reduciría en un 42% a las personas en situación de pobreza); y la tasa de pobreza pasaría a ser del 19,7%). </w:t>
      </w:r>
    </w:p>
    <w:p w:rsidR="00D40CEC" w:rsidRDefault="00D40CEC" w:rsidP="009D3F5A">
      <w:pPr>
        <w:jc w:val="both"/>
        <w:rPr>
          <w:lang w:val="es-ES"/>
        </w:rPr>
      </w:pPr>
    </w:p>
    <w:p w:rsidR="00D40CEC" w:rsidRDefault="00D40CEC" w:rsidP="009D3F5A">
      <w:pPr>
        <w:jc w:val="both"/>
        <w:rPr>
          <w:lang w:val="es-ES"/>
        </w:rPr>
      </w:pPr>
      <w:r>
        <w:rPr>
          <w:lang w:val="es-ES"/>
        </w:rPr>
        <w:t xml:space="preserve">Si en lugar de tomar a la pobreza nos restringimos a la situación de indigencia, los montos involucrados alcanzan a cubrir casi 4 millones de Canastas </w:t>
      </w:r>
      <w:proofErr w:type="spellStart"/>
      <w:r>
        <w:rPr>
          <w:lang w:val="es-ES"/>
        </w:rPr>
        <w:t>Basicas</w:t>
      </w:r>
      <w:proofErr w:type="spellEnd"/>
      <w:r>
        <w:rPr>
          <w:lang w:val="es-ES"/>
        </w:rPr>
        <w:t xml:space="preserve"> Alimentarias Anuales, con lo cual </w:t>
      </w:r>
      <w:r w:rsidR="00190F9B">
        <w:rPr>
          <w:lang w:val="es-ES"/>
        </w:rPr>
        <w:t>16 millones de personas tendrían garantizado no ser indigentes; cifra que cuadruplica la cantidad de indigentes actuales. Es decir, por esta vía erradicaríamos definitivamente el hambre por ingresos en la Argentina actual.</w:t>
      </w:r>
    </w:p>
    <w:p w:rsidR="00A6076C" w:rsidRDefault="00A6076C" w:rsidP="009D3F5A">
      <w:pPr>
        <w:jc w:val="both"/>
        <w:rPr>
          <w:lang w:val="es-ES"/>
        </w:rPr>
      </w:pPr>
    </w:p>
    <w:p w:rsidR="009D3F5A" w:rsidRDefault="00A6076C" w:rsidP="009D3F5A">
      <w:pPr>
        <w:jc w:val="both"/>
        <w:rPr>
          <w:b/>
          <w:bCs/>
          <w:i/>
          <w:iCs/>
          <w:lang w:val="es-ES"/>
        </w:rPr>
      </w:pPr>
      <w:r>
        <w:rPr>
          <w:lang w:val="es-ES"/>
        </w:rPr>
        <w:t xml:space="preserve">Sin embargo, la opción del Gobierno de Macri es otra, </w:t>
      </w:r>
      <w:r w:rsidR="00EC0EAE">
        <w:rPr>
          <w:lang w:val="es-ES"/>
        </w:rPr>
        <w:t>hace cada vez más ricos a una porción cada vez más pequeña de multimillonarios (</w:t>
      </w:r>
      <w:r w:rsidR="00EC0EAE" w:rsidRPr="00EC0EAE">
        <w:rPr>
          <w:b/>
          <w:bCs/>
          <w:i/>
          <w:iCs/>
          <w:lang w:val="es-ES"/>
        </w:rPr>
        <w:t>menos ricos cada vez más ricos</w:t>
      </w:r>
      <w:r w:rsidR="00EC0EAE">
        <w:rPr>
          <w:lang w:val="es-ES"/>
        </w:rPr>
        <w:t>) a costa de empobrecer cada vez más a los sectores populares (</w:t>
      </w:r>
      <w:r w:rsidR="00EC0EAE">
        <w:rPr>
          <w:b/>
          <w:bCs/>
          <w:i/>
          <w:iCs/>
          <w:lang w:val="es-ES"/>
        </w:rPr>
        <w:t>más pobres cada vez más pobres)</w:t>
      </w:r>
    </w:p>
    <w:p w:rsidR="00190F9B" w:rsidRDefault="00190F9B" w:rsidP="009D3F5A">
      <w:pPr>
        <w:jc w:val="both"/>
        <w:rPr>
          <w:b/>
          <w:bCs/>
          <w:i/>
          <w:iCs/>
          <w:lang w:val="es-ES"/>
        </w:rPr>
      </w:pPr>
    </w:p>
    <w:p w:rsidR="00190F9B" w:rsidRDefault="00190F9B" w:rsidP="009D3F5A">
      <w:pPr>
        <w:jc w:val="both"/>
        <w:rPr>
          <w:b/>
          <w:bCs/>
          <w:i/>
          <w:iCs/>
          <w:lang w:val="es-ES"/>
        </w:rPr>
      </w:pPr>
    </w:p>
    <w:p w:rsidR="00190F9B" w:rsidRPr="00190F9B" w:rsidRDefault="00190F9B" w:rsidP="009D3F5A">
      <w:pPr>
        <w:jc w:val="both"/>
        <w:rPr>
          <w:lang w:val="es-ES"/>
        </w:rPr>
      </w:pPr>
      <w:r>
        <w:rPr>
          <w:lang w:val="es-ES"/>
        </w:rPr>
        <w:t xml:space="preserve">En el Anexo les presentamos con nombre y apellido y con sus respectivas fortunas a estas 50 familias élite de la Argentina. </w:t>
      </w:r>
    </w:p>
    <w:p w:rsidR="00E91D32" w:rsidRDefault="00E91D32" w:rsidP="009D3F5A">
      <w:pPr>
        <w:jc w:val="both"/>
        <w:rPr>
          <w:lang w:val="es-ES"/>
        </w:rPr>
      </w:pPr>
    </w:p>
    <w:p w:rsidR="002F5AD4" w:rsidRDefault="002F5AD4" w:rsidP="009D3F5A">
      <w:pPr>
        <w:jc w:val="both"/>
        <w:rPr>
          <w:lang w:val="es-ES"/>
        </w:rPr>
      </w:pPr>
    </w:p>
    <w:p w:rsidR="002F5AD4" w:rsidRDefault="002F5AD4">
      <w:pPr>
        <w:rPr>
          <w:lang w:val="es-ES"/>
        </w:rPr>
      </w:pPr>
      <w:r>
        <w:rPr>
          <w:lang w:val="es-ES"/>
        </w:rPr>
        <w:br w:type="page"/>
      </w:r>
    </w:p>
    <w:p w:rsidR="002F5AD4" w:rsidRPr="003169E6" w:rsidRDefault="002F5AD4" w:rsidP="003169E6">
      <w:pPr>
        <w:jc w:val="center"/>
        <w:rPr>
          <w:b/>
          <w:bCs/>
          <w:lang w:val="es-ES"/>
        </w:rPr>
      </w:pPr>
      <w:r w:rsidRPr="003169E6">
        <w:rPr>
          <w:b/>
          <w:bCs/>
          <w:lang w:val="es-ES"/>
        </w:rPr>
        <w:t>ANEXO</w:t>
      </w:r>
    </w:p>
    <w:p w:rsidR="002F5AD4" w:rsidRDefault="002F5AD4" w:rsidP="009D3F5A">
      <w:pPr>
        <w:jc w:val="both"/>
        <w:rPr>
          <w:lang w:val="es-ES"/>
        </w:rPr>
      </w:pPr>
    </w:p>
    <w:p w:rsidR="003169E6" w:rsidRPr="003169E6" w:rsidRDefault="002F5AD4" w:rsidP="003169E6">
      <w:pPr>
        <w:jc w:val="both"/>
        <w:rPr>
          <w:b/>
          <w:bCs/>
          <w:lang w:val="es-ES"/>
        </w:rPr>
      </w:pPr>
      <w:r w:rsidRPr="003169E6">
        <w:rPr>
          <w:b/>
          <w:bCs/>
          <w:lang w:val="es-ES"/>
        </w:rPr>
        <w:t>R</w:t>
      </w:r>
      <w:r w:rsidR="003169E6" w:rsidRPr="003169E6">
        <w:rPr>
          <w:b/>
          <w:bCs/>
          <w:lang w:val="es-ES"/>
        </w:rPr>
        <w:t>anking de las 50 fortunas de la Argentina. Abril del 2019. En millones de dólares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3"/>
        <w:gridCol w:w="3461"/>
        <w:gridCol w:w="989"/>
        <w:gridCol w:w="503"/>
        <w:gridCol w:w="2052"/>
        <w:gridCol w:w="992"/>
      </w:tblGrid>
      <w:tr w:rsidR="003169E6" w:rsidRPr="003169E6" w:rsidTr="003169E6">
        <w:trPr>
          <w:trHeight w:val="320"/>
        </w:trPr>
        <w:tc>
          <w:tcPr>
            <w:tcW w:w="503" w:type="dxa"/>
            <w:shd w:val="pct5" w:color="auto" w:fill="B4C6E7" w:themeFill="accent1" w:themeFillTint="66"/>
            <w:noWrap/>
            <w:vAlign w:val="bottom"/>
            <w:hideMark/>
          </w:tcPr>
          <w:p w:rsidR="003169E6" w:rsidRPr="00E91D32" w:rsidRDefault="003169E6" w:rsidP="003169E6">
            <w:pPr>
              <w:jc w:val="center"/>
              <w:rPr>
                <w:rFonts w:ascii="Calibri" w:eastAsia="Times New Roman" w:hAnsi="Calibri" w:cs="Calibri"/>
                <w:b/>
                <w:bCs/>
                <w:color w:val="000000"/>
                <w:lang w:eastAsia="es-ES_tradnl"/>
              </w:rPr>
            </w:pPr>
          </w:p>
        </w:tc>
        <w:tc>
          <w:tcPr>
            <w:tcW w:w="3461" w:type="dxa"/>
            <w:shd w:val="pct5" w:color="auto" w:fill="B4C6E7" w:themeFill="accent1" w:themeFillTint="66"/>
            <w:noWrap/>
            <w:vAlign w:val="bottom"/>
            <w:hideMark/>
          </w:tcPr>
          <w:p w:rsidR="003169E6" w:rsidRPr="00E91D32" w:rsidRDefault="003169E6" w:rsidP="003169E6">
            <w:pPr>
              <w:jc w:val="center"/>
              <w:rPr>
                <w:rFonts w:ascii="Calibri" w:eastAsia="Times New Roman" w:hAnsi="Calibri" w:cs="Calibri"/>
                <w:b/>
                <w:bCs/>
                <w:color w:val="000000"/>
                <w:lang w:eastAsia="es-ES_tradnl"/>
              </w:rPr>
            </w:pPr>
            <w:r w:rsidRPr="00E91D32">
              <w:rPr>
                <w:rFonts w:ascii="Calibri" w:eastAsia="Times New Roman" w:hAnsi="Calibri" w:cs="Calibri"/>
                <w:b/>
                <w:bCs/>
                <w:color w:val="000000"/>
                <w:lang w:eastAsia="es-ES_tradnl"/>
              </w:rPr>
              <w:t>Nombre</w:t>
            </w:r>
          </w:p>
        </w:tc>
        <w:tc>
          <w:tcPr>
            <w:tcW w:w="989" w:type="dxa"/>
            <w:shd w:val="pct5" w:color="auto" w:fill="B4C6E7" w:themeFill="accent1" w:themeFillTint="66"/>
            <w:noWrap/>
            <w:vAlign w:val="bottom"/>
            <w:hideMark/>
          </w:tcPr>
          <w:p w:rsidR="003169E6" w:rsidRPr="00E91D32" w:rsidRDefault="003169E6" w:rsidP="003169E6">
            <w:pPr>
              <w:jc w:val="center"/>
              <w:rPr>
                <w:rFonts w:ascii="Calibri" w:eastAsia="Times New Roman" w:hAnsi="Calibri" w:cs="Calibri"/>
                <w:b/>
                <w:bCs/>
                <w:color w:val="000000"/>
                <w:lang w:eastAsia="es-ES_tradnl"/>
              </w:rPr>
            </w:pPr>
            <w:r w:rsidRPr="00E91D32">
              <w:rPr>
                <w:rFonts w:ascii="Calibri" w:eastAsia="Times New Roman" w:hAnsi="Calibri" w:cs="Calibri"/>
                <w:b/>
                <w:bCs/>
                <w:color w:val="000000"/>
                <w:lang w:eastAsia="es-ES_tradnl"/>
              </w:rPr>
              <w:t>2019</w:t>
            </w:r>
          </w:p>
        </w:tc>
        <w:tc>
          <w:tcPr>
            <w:tcW w:w="503" w:type="dxa"/>
            <w:shd w:val="pct5" w:color="auto" w:fill="B4C6E7" w:themeFill="accent1" w:themeFillTint="66"/>
          </w:tcPr>
          <w:p w:rsidR="003169E6" w:rsidRPr="003169E6" w:rsidRDefault="003169E6" w:rsidP="003169E6">
            <w:pPr>
              <w:jc w:val="center"/>
              <w:rPr>
                <w:rFonts w:ascii="Calibri" w:eastAsia="Times New Roman" w:hAnsi="Calibri" w:cs="Calibri"/>
                <w:b/>
                <w:bCs/>
                <w:color w:val="000000"/>
                <w:lang w:eastAsia="es-ES_tradnl"/>
              </w:rPr>
            </w:pPr>
          </w:p>
        </w:tc>
        <w:tc>
          <w:tcPr>
            <w:tcW w:w="2052" w:type="dxa"/>
            <w:shd w:val="pct5" w:color="auto" w:fill="B4C6E7" w:themeFill="accent1" w:themeFillTint="66"/>
          </w:tcPr>
          <w:p w:rsidR="003169E6" w:rsidRPr="003169E6" w:rsidRDefault="003169E6" w:rsidP="003169E6">
            <w:pPr>
              <w:jc w:val="center"/>
              <w:rPr>
                <w:rFonts w:ascii="Calibri" w:eastAsia="Times New Roman" w:hAnsi="Calibri" w:cs="Calibri"/>
                <w:b/>
                <w:bCs/>
                <w:color w:val="000000"/>
                <w:lang w:eastAsia="es-ES_tradnl"/>
              </w:rPr>
            </w:pPr>
          </w:p>
        </w:tc>
        <w:tc>
          <w:tcPr>
            <w:tcW w:w="992" w:type="dxa"/>
            <w:shd w:val="pct5" w:color="auto" w:fill="B4C6E7" w:themeFill="accent1" w:themeFillTint="66"/>
            <w:noWrap/>
            <w:vAlign w:val="bottom"/>
            <w:hideMark/>
          </w:tcPr>
          <w:p w:rsidR="003169E6" w:rsidRPr="00E91D32" w:rsidRDefault="003169E6" w:rsidP="003169E6">
            <w:pPr>
              <w:jc w:val="center"/>
              <w:rPr>
                <w:rFonts w:ascii="Calibri" w:eastAsia="Times New Roman" w:hAnsi="Calibri" w:cs="Calibri"/>
                <w:b/>
                <w:bCs/>
                <w:color w:val="000000"/>
                <w:lang w:eastAsia="es-ES_tradnl"/>
              </w:rPr>
            </w:pPr>
            <w:r w:rsidRPr="00E91D32">
              <w:rPr>
                <w:rFonts w:ascii="Calibri" w:eastAsia="Times New Roman" w:hAnsi="Calibri" w:cs="Calibri"/>
                <w:b/>
                <w:bCs/>
                <w:color w:val="000000"/>
                <w:lang w:eastAsia="es-ES_tradnl"/>
              </w:rPr>
              <w:t>2019</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Paolo Rocca y Flia</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8.000,0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26</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Familia Urquía</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690,0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Alejandro Bulgheroni y Flia</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6.200,0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27</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Federico Braun y Flia</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670,0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Gregorio Perez Companc y Flia</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3.000,0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28</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Wenceslao Casares</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600,0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Alberto Roemmers</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2.800,0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29</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Claudio F. Belocopitt</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620,0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Jorge Perez</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2.600,0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30</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Wood Staton</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580,0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6</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Marcos Galperin</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2.500,0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31</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Hector H. Magnetto</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570,0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7</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Hugo Sigman y Silvia Gold</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2.400,0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32</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Familia Vicentín</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560,0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8</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Edith Rodríguez</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2.000,0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33</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Jorge y Ricardo Stuart Milne</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550,0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9</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Famila Werthein</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2.000,0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34</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CarlosP. Blaquier y Flia</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550,0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10</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Eduardo Eurnekian</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1.500,0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35</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Familia Macri</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540,0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11</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Luis Pagani y Flia</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1.100,0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36</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Familia Born</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540,0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12</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Francisco De Narváez y Flia</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970,0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37</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Carlos Miguens Bemberg y Flia</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530,0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13</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Julio Alfredo Fraomeni</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920,0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38</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Máximo Cavazzani</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500,0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14</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Alfredi Coto</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870,0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39</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Rubén Cherñajovsky</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500,0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15</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Hector Pedro Poli y Flia</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850,0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40</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Familia Götz</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480,0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16</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Javier Madanes Quintanilla</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830,0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41</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Alberto r. Pierri</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480,0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17</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Juan Carlos y Sebastián Bago</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800,0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42</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Familia Mayer Wolf</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440,0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18</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Alfredo Román y Flia</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800,0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43</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Barbara B Lafuente de Ferrari</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430,0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19</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Felipe y Marcela Noble Herrera</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800,0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44</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Alejandro y Sofia Bengolea Peralta Ramos</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430,0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20</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Eduardo Constantini</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790,0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45</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Amalia A. Lafuente</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430,0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21</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Enrique Ezquenazi</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750,0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46</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Lionel A. Messi</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420,0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22</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Samuel Liberman Falchuk</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720,0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47</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Moises Khafif</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420,0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23</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Lilia Neumann de Sielecki</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700,0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48</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David S. Dabbah y Flia</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390,0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24</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 xml:space="preserve">Jorge Brito </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690,0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49</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 xml:space="preserve">Familia Ayerza </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360,0</w:t>
            </w:r>
          </w:p>
        </w:tc>
      </w:tr>
      <w:tr w:rsidR="003169E6" w:rsidRPr="00E91D32" w:rsidTr="00BA1BB0">
        <w:trPr>
          <w:trHeight w:val="320"/>
        </w:trPr>
        <w:tc>
          <w:tcPr>
            <w:tcW w:w="503"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25</w:t>
            </w:r>
          </w:p>
        </w:tc>
        <w:tc>
          <w:tcPr>
            <w:tcW w:w="3461" w:type="dxa"/>
            <w:shd w:val="clear" w:color="auto" w:fill="auto"/>
            <w:noWrap/>
            <w:vAlign w:val="bottom"/>
            <w:hideMark/>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Jorge E. Delfín Carballo</w:t>
            </w:r>
          </w:p>
        </w:tc>
        <w:tc>
          <w:tcPr>
            <w:tcW w:w="989"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690,0</w:t>
            </w:r>
          </w:p>
        </w:tc>
        <w:tc>
          <w:tcPr>
            <w:tcW w:w="503" w:type="dxa"/>
            <w:vAlign w:val="bottom"/>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50</w:t>
            </w:r>
          </w:p>
        </w:tc>
        <w:tc>
          <w:tcPr>
            <w:tcW w:w="2052" w:type="dxa"/>
            <w:vAlign w:val="bottom"/>
          </w:tcPr>
          <w:p w:rsidR="003169E6" w:rsidRPr="00E91D32" w:rsidRDefault="003169E6" w:rsidP="00BA1BB0">
            <w:pPr>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Marcos M. Mindlin</w:t>
            </w:r>
          </w:p>
        </w:tc>
        <w:tc>
          <w:tcPr>
            <w:tcW w:w="992" w:type="dxa"/>
            <w:shd w:val="clear" w:color="auto" w:fill="auto"/>
            <w:noWrap/>
            <w:vAlign w:val="bottom"/>
            <w:hideMark/>
          </w:tcPr>
          <w:p w:rsidR="003169E6" w:rsidRPr="00E91D32" w:rsidRDefault="003169E6" w:rsidP="00BA1BB0">
            <w:pPr>
              <w:jc w:val="right"/>
              <w:rPr>
                <w:rFonts w:ascii="Calibri" w:eastAsia="Times New Roman" w:hAnsi="Calibri" w:cs="Calibri"/>
                <w:color w:val="000000"/>
                <w:lang w:eastAsia="es-ES_tradnl"/>
              </w:rPr>
            </w:pPr>
            <w:r w:rsidRPr="00E91D32">
              <w:rPr>
                <w:rFonts w:ascii="Calibri" w:eastAsia="Times New Roman" w:hAnsi="Calibri" w:cs="Calibri"/>
                <w:color w:val="000000"/>
                <w:lang w:eastAsia="es-ES_tradnl"/>
              </w:rPr>
              <w:t>360,0</w:t>
            </w:r>
          </w:p>
        </w:tc>
      </w:tr>
    </w:tbl>
    <w:p w:rsidR="00190F9B" w:rsidRDefault="00190F9B" w:rsidP="00190F9B">
      <w:pPr>
        <w:jc w:val="center"/>
        <w:rPr>
          <w:lang w:val="es-ES"/>
        </w:rPr>
      </w:pPr>
      <w:r w:rsidRPr="000B0E76">
        <w:rPr>
          <w:sz w:val="18"/>
          <w:szCs w:val="18"/>
          <w:lang w:val="es-ES"/>
        </w:rPr>
        <w:t xml:space="preserve">Fuente: </w:t>
      </w:r>
      <w:r>
        <w:rPr>
          <w:sz w:val="18"/>
          <w:szCs w:val="18"/>
          <w:lang w:val="es-ES"/>
        </w:rPr>
        <w:t>R</w:t>
      </w:r>
      <w:r w:rsidRPr="000B0E76">
        <w:rPr>
          <w:sz w:val="18"/>
          <w:szCs w:val="18"/>
          <w:lang w:val="es-ES"/>
        </w:rPr>
        <w:t>evista Forbes</w:t>
      </w:r>
      <w:r>
        <w:rPr>
          <w:sz w:val="18"/>
          <w:szCs w:val="18"/>
          <w:lang w:val="es-ES"/>
        </w:rPr>
        <w:t xml:space="preserve"> – Junio 2019</w:t>
      </w:r>
    </w:p>
    <w:p w:rsidR="003169E6" w:rsidRDefault="003169E6" w:rsidP="003169E6">
      <w:pPr>
        <w:jc w:val="both"/>
        <w:rPr>
          <w:lang w:val="es-ES"/>
        </w:rPr>
      </w:pPr>
    </w:p>
    <w:p w:rsidR="003169E6" w:rsidRDefault="003169E6" w:rsidP="003169E6">
      <w:pPr>
        <w:jc w:val="both"/>
        <w:rPr>
          <w:lang w:val="es-ES"/>
        </w:rPr>
      </w:pPr>
    </w:p>
    <w:p w:rsidR="003169E6" w:rsidRDefault="003169E6" w:rsidP="003169E6">
      <w:pPr>
        <w:jc w:val="both"/>
        <w:rPr>
          <w:lang w:val="es-ES"/>
        </w:rPr>
      </w:pPr>
    </w:p>
    <w:p w:rsidR="00E91D32" w:rsidRDefault="00E91D32" w:rsidP="003169E6">
      <w:pPr>
        <w:jc w:val="both"/>
        <w:rPr>
          <w:lang w:val="es-ES"/>
        </w:rPr>
      </w:pPr>
      <w:r>
        <w:rPr>
          <w:lang w:val="es-ES"/>
        </w:rPr>
        <w:br w:type="page"/>
      </w:r>
    </w:p>
    <w:sectPr w:rsidR="00E91D32" w:rsidSect="00FB3665">
      <w:headerReference w:type="default" r:id="rId10"/>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D4" w:rsidRDefault="00C544D4" w:rsidP="006B4EE6">
      <w:r>
        <w:separator/>
      </w:r>
    </w:p>
  </w:endnote>
  <w:endnote w:type="continuationSeparator" w:id="0">
    <w:p w:rsidR="00C544D4" w:rsidRDefault="00C544D4" w:rsidP="006B4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D4" w:rsidRDefault="00C544D4" w:rsidP="006B4EE6">
      <w:r>
        <w:separator/>
      </w:r>
    </w:p>
  </w:footnote>
  <w:footnote w:type="continuationSeparator" w:id="0">
    <w:p w:rsidR="00C544D4" w:rsidRDefault="00C544D4" w:rsidP="006B4EE6">
      <w:r>
        <w:continuationSeparator/>
      </w:r>
    </w:p>
  </w:footnote>
  <w:footnote w:id="1">
    <w:p w:rsidR="005D513C" w:rsidRPr="00D6362C" w:rsidRDefault="005D513C">
      <w:pPr>
        <w:pStyle w:val="Textonotapie"/>
        <w:rPr>
          <w:lang w:val="es-ES"/>
        </w:rPr>
      </w:pPr>
      <w:r>
        <w:rPr>
          <w:rStyle w:val="Refdenotaalpie"/>
        </w:rPr>
        <w:footnoteRef/>
      </w:r>
      <w:r>
        <w:t xml:space="preserve"> </w:t>
      </w:r>
      <w:r>
        <w:rPr>
          <w:lang w:val="es-ES"/>
        </w:rPr>
        <w:t xml:space="preserve">Es una estimación de mínima, puesto que de estas 8 empresas, 2 dejaron de pertenecer a la élite de las que tienen más de U$S 1.000 millones, pero se han agregado otras 5 familias argentinas con más de U$S 1.000 millones al ranking; por ende el peso que tienen en el 2019 es mayor al peso que tenían en el 2017; por ende la estimación de la fortuna del 2017 subestima la verdadera magnitud de la misma. Los nuevos millonarios no incluidos en el 2017 son: Jorge </w:t>
      </w:r>
      <w:proofErr w:type="spellStart"/>
      <w:r>
        <w:rPr>
          <w:lang w:val="es-ES"/>
        </w:rPr>
        <w:t>Perez</w:t>
      </w:r>
      <w:proofErr w:type="spellEnd"/>
      <w:r>
        <w:rPr>
          <w:lang w:val="es-ES"/>
        </w:rPr>
        <w:t xml:space="preserve"> con U$S 2.600 millones; Hugo </w:t>
      </w:r>
      <w:proofErr w:type="spellStart"/>
      <w:r>
        <w:rPr>
          <w:lang w:val="es-ES"/>
        </w:rPr>
        <w:t>Sigman</w:t>
      </w:r>
      <w:proofErr w:type="spellEnd"/>
      <w:r>
        <w:rPr>
          <w:lang w:val="es-ES"/>
        </w:rPr>
        <w:t xml:space="preserve"> y Silvia Gold con U$S 2.400 millones; Edith Rodríguez con U$S 2.000 millones; la familia </w:t>
      </w:r>
      <w:proofErr w:type="spellStart"/>
      <w:r>
        <w:rPr>
          <w:lang w:val="es-ES"/>
        </w:rPr>
        <w:t>Werthein</w:t>
      </w:r>
      <w:proofErr w:type="spellEnd"/>
      <w:r>
        <w:rPr>
          <w:lang w:val="es-ES"/>
        </w:rPr>
        <w:t xml:space="preserve"> con U$S 2.000 millones y la Familia Pagani con U$S 1.100 millones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13C" w:rsidRDefault="005D513C" w:rsidP="006B4EE6">
    <w:pPr>
      <w:pStyle w:val="Encabezado"/>
      <w:tabs>
        <w:tab w:val="left" w:pos="85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6AB"/>
    <w:multiLevelType w:val="hybridMultilevel"/>
    <w:tmpl w:val="B2423C7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6B4EE6"/>
    <w:rsid w:val="00002404"/>
    <w:rsid w:val="000841CF"/>
    <w:rsid w:val="000B0E76"/>
    <w:rsid w:val="000D642F"/>
    <w:rsid w:val="000E4D1B"/>
    <w:rsid w:val="0015665C"/>
    <w:rsid w:val="00190F9B"/>
    <w:rsid w:val="0027352F"/>
    <w:rsid w:val="002754AB"/>
    <w:rsid w:val="002D4B10"/>
    <w:rsid w:val="002D52A0"/>
    <w:rsid w:val="002E10D4"/>
    <w:rsid w:val="002F5AD4"/>
    <w:rsid w:val="00310A66"/>
    <w:rsid w:val="00311811"/>
    <w:rsid w:val="003169E6"/>
    <w:rsid w:val="003462D1"/>
    <w:rsid w:val="0035156C"/>
    <w:rsid w:val="00393E5A"/>
    <w:rsid w:val="00406919"/>
    <w:rsid w:val="00431223"/>
    <w:rsid w:val="004320B9"/>
    <w:rsid w:val="00440955"/>
    <w:rsid w:val="004935A9"/>
    <w:rsid w:val="004A74AC"/>
    <w:rsid w:val="004B76D7"/>
    <w:rsid w:val="004F2A48"/>
    <w:rsid w:val="00512AEC"/>
    <w:rsid w:val="005C5B98"/>
    <w:rsid w:val="005D513C"/>
    <w:rsid w:val="00672065"/>
    <w:rsid w:val="00675A78"/>
    <w:rsid w:val="00677F5F"/>
    <w:rsid w:val="0069361A"/>
    <w:rsid w:val="006A6116"/>
    <w:rsid w:val="006B4EE6"/>
    <w:rsid w:val="00713A30"/>
    <w:rsid w:val="00714A92"/>
    <w:rsid w:val="007243C5"/>
    <w:rsid w:val="0072490E"/>
    <w:rsid w:val="00781D20"/>
    <w:rsid w:val="00794AC5"/>
    <w:rsid w:val="007A7755"/>
    <w:rsid w:val="007C7937"/>
    <w:rsid w:val="007D0041"/>
    <w:rsid w:val="00876603"/>
    <w:rsid w:val="008A7CB8"/>
    <w:rsid w:val="008F1077"/>
    <w:rsid w:val="009203AC"/>
    <w:rsid w:val="00944EA3"/>
    <w:rsid w:val="009D3F5A"/>
    <w:rsid w:val="00A147D1"/>
    <w:rsid w:val="00A6076C"/>
    <w:rsid w:val="00B3248F"/>
    <w:rsid w:val="00B52CC6"/>
    <w:rsid w:val="00C22EE5"/>
    <w:rsid w:val="00C53EC1"/>
    <w:rsid w:val="00C544D4"/>
    <w:rsid w:val="00C758D7"/>
    <w:rsid w:val="00CC42F2"/>
    <w:rsid w:val="00CF129A"/>
    <w:rsid w:val="00CF6A89"/>
    <w:rsid w:val="00D308EB"/>
    <w:rsid w:val="00D40CEC"/>
    <w:rsid w:val="00D42DE8"/>
    <w:rsid w:val="00D6362C"/>
    <w:rsid w:val="00D74687"/>
    <w:rsid w:val="00DF7567"/>
    <w:rsid w:val="00E073DC"/>
    <w:rsid w:val="00E33E1D"/>
    <w:rsid w:val="00E45D96"/>
    <w:rsid w:val="00E553F5"/>
    <w:rsid w:val="00E55E57"/>
    <w:rsid w:val="00E91D32"/>
    <w:rsid w:val="00EC0EAE"/>
    <w:rsid w:val="00F15C72"/>
    <w:rsid w:val="00FB039E"/>
    <w:rsid w:val="00FB3665"/>
    <w:rsid w:val="00FD19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4EE6"/>
    <w:pPr>
      <w:tabs>
        <w:tab w:val="center" w:pos="4419"/>
        <w:tab w:val="right" w:pos="8838"/>
      </w:tabs>
    </w:pPr>
  </w:style>
  <w:style w:type="character" w:customStyle="1" w:styleId="EncabezadoCar">
    <w:name w:val="Encabezado Car"/>
    <w:basedOn w:val="Fuentedeprrafopredeter"/>
    <w:link w:val="Encabezado"/>
    <w:uiPriority w:val="99"/>
    <w:rsid w:val="006B4EE6"/>
  </w:style>
  <w:style w:type="paragraph" w:styleId="Piedepgina">
    <w:name w:val="footer"/>
    <w:basedOn w:val="Normal"/>
    <w:link w:val="PiedepginaCar"/>
    <w:uiPriority w:val="99"/>
    <w:unhideWhenUsed/>
    <w:rsid w:val="006B4EE6"/>
    <w:pPr>
      <w:tabs>
        <w:tab w:val="center" w:pos="4419"/>
        <w:tab w:val="right" w:pos="8838"/>
      </w:tabs>
    </w:pPr>
  </w:style>
  <w:style w:type="character" w:customStyle="1" w:styleId="PiedepginaCar">
    <w:name w:val="Pie de página Car"/>
    <w:basedOn w:val="Fuentedeprrafopredeter"/>
    <w:link w:val="Piedepgina"/>
    <w:uiPriority w:val="99"/>
    <w:rsid w:val="006B4EE6"/>
  </w:style>
  <w:style w:type="paragraph" w:styleId="Prrafodelista">
    <w:name w:val="List Paragraph"/>
    <w:basedOn w:val="Normal"/>
    <w:uiPriority w:val="34"/>
    <w:qFormat/>
    <w:rsid w:val="0035156C"/>
    <w:pPr>
      <w:ind w:left="720"/>
      <w:contextualSpacing/>
    </w:pPr>
  </w:style>
  <w:style w:type="character" w:styleId="Hipervnculo">
    <w:name w:val="Hyperlink"/>
    <w:basedOn w:val="Fuentedeprrafopredeter"/>
    <w:uiPriority w:val="99"/>
    <w:unhideWhenUsed/>
    <w:rsid w:val="00876603"/>
    <w:rPr>
      <w:color w:val="0563C1" w:themeColor="hyperlink"/>
      <w:u w:val="single"/>
    </w:rPr>
  </w:style>
  <w:style w:type="character" w:customStyle="1" w:styleId="Mencinsinresolver1">
    <w:name w:val="Mención sin resolver1"/>
    <w:basedOn w:val="Fuentedeprrafopredeter"/>
    <w:uiPriority w:val="99"/>
    <w:semiHidden/>
    <w:unhideWhenUsed/>
    <w:rsid w:val="00876603"/>
    <w:rPr>
      <w:color w:val="605E5C"/>
      <w:shd w:val="clear" w:color="auto" w:fill="E1DFDD"/>
    </w:rPr>
  </w:style>
  <w:style w:type="paragraph" w:styleId="Textoindependiente">
    <w:name w:val="Body Text"/>
    <w:basedOn w:val="Normal"/>
    <w:link w:val="TextoindependienteCar"/>
    <w:uiPriority w:val="1"/>
    <w:qFormat/>
    <w:rsid w:val="00EC0EAE"/>
    <w:pPr>
      <w:widowControl w:val="0"/>
      <w:autoSpaceDE w:val="0"/>
      <w:autoSpaceDN w:val="0"/>
    </w:pPr>
    <w:rPr>
      <w:rFonts w:ascii="Times New Roman" w:eastAsia="Times New Roman" w:hAnsi="Times New Roman" w:cs="Times New Roman"/>
      <w:lang w:val="es-ES" w:eastAsia="es-ES" w:bidi="es-ES"/>
    </w:rPr>
  </w:style>
  <w:style w:type="character" w:customStyle="1" w:styleId="TextoindependienteCar">
    <w:name w:val="Texto independiente Car"/>
    <w:basedOn w:val="Fuentedeprrafopredeter"/>
    <w:link w:val="Textoindependiente"/>
    <w:uiPriority w:val="1"/>
    <w:rsid w:val="00EC0EAE"/>
    <w:rPr>
      <w:rFonts w:ascii="Times New Roman" w:eastAsia="Times New Roman" w:hAnsi="Times New Roman" w:cs="Times New Roman"/>
      <w:lang w:val="es-ES" w:eastAsia="es-ES" w:bidi="es-ES"/>
    </w:rPr>
  </w:style>
  <w:style w:type="paragraph" w:customStyle="1" w:styleId="Ttulo11">
    <w:name w:val="Título 11"/>
    <w:basedOn w:val="Normal"/>
    <w:uiPriority w:val="1"/>
    <w:qFormat/>
    <w:rsid w:val="00EC0EAE"/>
    <w:pPr>
      <w:widowControl w:val="0"/>
      <w:autoSpaceDE w:val="0"/>
      <w:autoSpaceDN w:val="0"/>
      <w:ind w:left="170" w:right="162"/>
      <w:jc w:val="center"/>
      <w:outlineLvl w:val="1"/>
    </w:pPr>
    <w:rPr>
      <w:rFonts w:ascii="Times New Roman" w:eastAsia="Times New Roman" w:hAnsi="Times New Roman" w:cs="Times New Roman"/>
      <w:b/>
      <w:bCs/>
      <w:sz w:val="28"/>
      <w:szCs w:val="28"/>
      <w:lang w:val="es-ES" w:eastAsia="es-ES" w:bidi="es-ES"/>
    </w:rPr>
  </w:style>
  <w:style w:type="paragraph" w:styleId="Textodeglobo">
    <w:name w:val="Balloon Text"/>
    <w:basedOn w:val="Normal"/>
    <w:link w:val="TextodegloboCar"/>
    <w:uiPriority w:val="99"/>
    <w:semiHidden/>
    <w:unhideWhenUsed/>
    <w:rsid w:val="0069361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9361A"/>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D6362C"/>
    <w:rPr>
      <w:sz w:val="20"/>
      <w:szCs w:val="20"/>
    </w:rPr>
  </w:style>
  <w:style w:type="character" w:customStyle="1" w:styleId="TextonotapieCar">
    <w:name w:val="Texto nota pie Car"/>
    <w:basedOn w:val="Fuentedeprrafopredeter"/>
    <w:link w:val="Textonotapie"/>
    <w:uiPriority w:val="99"/>
    <w:semiHidden/>
    <w:rsid w:val="00D6362C"/>
    <w:rPr>
      <w:sz w:val="20"/>
      <w:szCs w:val="20"/>
    </w:rPr>
  </w:style>
  <w:style w:type="character" w:styleId="Refdenotaalpie">
    <w:name w:val="footnote reference"/>
    <w:basedOn w:val="Fuentedeprrafopredeter"/>
    <w:uiPriority w:val="99"/>
    <w:semiHidden/>
    <w:unhideWhenUsed/>
    <w:rsid w:val="00D6362C"/>
    <w:rPr>
      <w:vertAlign w:val="superscript"/>
    </w:rPr>
  </w:style>
</w:styles>
</file>

<file path=word/webSettings.xml><?xml version="1.0" encoding="utf-8"?>
<w:webSettings xmlns:r="http://schemas.openxmlformats.org/officeDocument/2006/relationships" xmlns:w="http://schemas.openxmlformats.org/wordprocessingml/2006/main">
  <w:divs>
    <w:div w:id="51394206">
      <w:bodyDiv w:val="1"/>
      <w:marLeft w:val="0"/>
      <w:marRight w:val="0"/>
      <w:marTop w:val="0"/>
      <w:marBottom w:val="0"/>
      <w:divBdr>
        <w:top w:val="none" w:sz="0" w:space="0" w:color="auto"/>
        <w:left w:val="none" w:sz="0" w:space="0" w:color="auto"/>
        <w:bottom w:val="none" w:sz="0" w:space="0" w:color="auto"/>
        <w:right w:val="none" w:sz="0" w:space="0" w:color="auto"/>
      </w:divBdr>
    </w:div>
    <w:div w:id="254364976">
      <w:bodyDiv w:val="1"/>
      <w:marLeft w:val="0"/>
      <w:marRight w:val="0"/>
      <w:marTop w:val="0"/>
      <w:marBottom w:val="0"/>
      <w:divBdr>
        <w:top w:val="none" w:sz="0" w:space="0" w:color="auto"/>
        <w:left w:val="none" w:sz="0" w:space="0" w:color="auto"/>
        <w:bottom w:val="none" w:sz="0" w:space="0" w:color="auto"/>
        <w:right w:val="none" w:sz="0" w:space="0" w:color="auto"/>
      </w:divBdr>
    </w:div>
    <w:div w:id="399669528">
      <w:bodyDiv w:val="1"/>
      <w:marLeft w:val="0"/>
      <w:marRight w:val="0"/>
      <w:marTop w:val="0"/>
      <w:marBottom w:val="0"/>
      <w:divBdr>
        <w:top w:val="none" w:sz="0" w:space="0" w:color="auto"/>
        <w:left w:val="none" w:sz="0" w:space="0" w:color="auto"/>
        <w:bottom w:val="none" w:sz="0" w:space="0" w:color="auto"/>
        <w:right w:val="none" w:sz="0" w:space="0" w:color="auto"/>
      </w:divBdr>
    </w:div>
    <w:div w:id="414283337">
      <w:bodyDiv w:val="1"/>
      <w:marLeft w:val="0"/>
      <w:marRight w:val="0"/>
      <w:marTop w:val="0"/>
      <w:marBottom w:val="0"/>
      <w:divBdr>
        <w:top w:val="none" w:sz="0" w:space="0" w:color="auto"/>
        <w:left w:val="none" w:sz="0" w:space="0" w:color="auto"/>
        <w:bottom w:val="none" w:sz="0" w:space="0" w:color="auto"/>
        <w:right w:val="none" w:sz="0" w:space="0" w:color="auto"/>
      </w:divBdr>
    </w:div>
    <w:div w:id="441608645">
      <w:bodyDiv w:val="1"/>
      <w:marLeft w:val="0"/>
      <w:marRight w:val="0"/>
      <w:marTop w:val="0"/>
      <w:marBottom w:val="0"/>
      <w:divBdr>
        <w:top w:val="none" w:sz="0" w:space="0" w:color="auto"/>
        <w:left w:val="none" w:sz="0" w:space="0" w:color="auto"/>
        <w:bottom w:val="none" w:sz="0" w:space="0" w:color="auto"/>
        <w:right w:val="none" w:sz="0" w:space="0" w:color="auto"/>
      </w:divBdr>
    </w:div>
    <w:div w:id="702633365">
      <w:bodyDiv w:val="1"/>
      <w:marLeft w:val="0"/>
      <w:marRight w:val="0"/>
      <w:marTop w:val="0"/>
      <w:marBottom w:val="0"/>
      <w:divBdr>
        <w:top w:val="none" w:sz="0" w:space="0" w:color="auto"/>
        <w:left w:val="none" w:sz="0" w:space="0" w:color="auto"/>
        <w:bottom w:val="none" w:sz="0" w:space="0" w:color="auto"/>
        <w:right w:val="none" w:sz="0" w:space="0" w:color="auto"/>
      </w:divBdr>
    </w:div>
    <w:div w:id="749228588">
      <w:bodyDiv w:val="1"/>
      <w:marLeft w:val="0"/>
      <w:marRight w:val="0"/>
      <w:marTop w:val="0"/>
      <w:marBottom w:val="0"/>
      <w:divBdr>
        <w:top w:val="none" w:sz="0" w:space="0" w:color="auto"/>
        <w:left w:val="none" w:sz="0" w:space="0" w:color="auto"/>
        <w:bottom w:val="none" w:sz="0" w:space="0" w:color="auto"/>
        <w:right w:val="none" w:sz="0" w:space="0" w:color="auto"/>
      </w:divBdr>
    </w:div>
    <w:div w:id="1518546103">
      <w:bodyDiv w:val="1"/>
      <w:marLeft w:val="0"/>
      <w:marRight w:val="0"/>
      <w:marTop w:val="0"/>
      <w:marBottom w:val="0"/>
      <w:divBdr>
        <w:top w:val="none" w:sz="0" w:space="0" w:color="auto"/>
        <w:left w:val="none" w:sz="0" w:space="0" w:color="auto"/>
        <w:bottom w:val="none" w:sz="0" w:space="0" w:color="auto"/>
        <w:right w:val="none" w:sz="0" w:space="0" w:color="auto"/>
      </w:divBdr>
    </w:div>
    <w:div w:id="1845121858">
      <w:bodyDiv w:val="1"/>
      <w:marLeft w:val="0"/>
      <w:marRight w:val="0"/>
      <w:marTop w:val="0"/>
      <w:marBottom w:val="0"/>
      <w:divBdr>
        <w:top w:val="none" w:sz="0" w:space="0" w:color="auto"/>
        <w:left w:val="none" w:sz="0" w:space="0" w:color="auto"/>
        <w:bottom w:val="none" w:sz="0" w:space="0" w:color="auto"/>
        <w:right w:val="none" w:sz="0" w:space="0" w:color="auto"/>
      </w:divBdr>
    </w:div>
    <w:div w:id="1922106911">
      <w:bodyDiv w:val="1"/>
      <w:marLeft w:val="0"/>
      <w:marRight w:val="0"/>
      <w:marTop w:val="0"/>
      <w:marBottom w:val="0"/>
      <w:divBdr>
        <w:top w:val="none" w:sz="0" w:space="0" w:color="auto"/>
        <w:left w:val="none" w:sz="0" w:space="0" w:color="auto"/>
        <w:bottom w:val="none" w:sz="0" w:space="0" w:color="auto"/>
        <w:right w:val="none" w:sz="0" w:space="0" w:color="auto"/>
      </w:divBdr>
    </w:div>
    <w:div w:id="2006855450">
      <w:bodyDiv w:val="1"/>
      <w:marLeft w:val="0"/>
      <w:marRight w:val="0"/>
      <w:marTop w:val="0"/>
      <w:marBottom w:val="0"/>
      <w:divBdr>
        <w:top w:val="none" w:sz="0" w:space="0" w:color="auto"/>
        <w:left w:val="none" w:sz="0" w:space="0" w:color="auto"/>
        <w:bottom w:val="none" w:sz="0" w:space="0" w:color="auto"/>
        <w:right w:val="none" w:sz="0" w:space="0" w:color="auto"/>
      </w:divBdr>
    </w:div>
    <w:div w:id="2039038643">
      <w:bodyDiv w:val="1"/>
      <w:marLeft w:val="0"/>
      <w:marRight w:val="0"/>
      <w:marTop w:val="0"/>
      <w:marBottom w:val="0"/>
      <w:divBdr>
        <w:top w:val="none" w:sz="0" w:space="0" w:color="auto"/>
        <w:left w:val="none" w:sz="0" w:space="0" w:color="auto"/>
        <w:bottom w:val="none" w:sz="0" w:space="0" w:color="auto"/>
        <w:right w:val="none" w:sz="0" w:space="0" w:color="auto"/>
      </w:divBdr>
    </w:div>
    <w:div w:id="2044597285">
      <w:bodyDiv w:val="1"/>
      <w:marLeft w:val="0"/>
      <w:marRight w:val="0"/>
      <w:marTop w:val="0"/>
      <w:marBottom w:val="0"/>
      <w:divBdr>
        <w:top w:val="none" w:sz="0" w:space="0" w:color="auto"/>
        <w:left w:val="none" w:sz="0" w:space="0" w:color="auto"/>
        <w:bottom w:val="none" w:sz="0" w:space="0" w:color="auto"/>
        <w:right w:val="none" w:sz="0" w:space="0" w:color="auto"/>
      </w:divBdr>
    </w:div>
    <w:div w:id="2132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ypp.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40816-89D7-4733-A83B-53319E99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5782</Words>
  <Characters>31802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Denise  Horwitz</dc:creator>
  <cp:lastModifiedBy>FlavioG</cp:lastModifiedBy>
  <cp:revision>2</cp:revision>
  <cp:lastPrinted>2019-08-07T20:10:00Z</cp:lastPrinted>
  <dcterms:created xsi:type="dcterms:W3CDTF">2019-08-09T22:03:00Z</dcterms:created>
  <dcterms:modified xsi:type="dcterms:W3CDTF">2019-08-09T22:03:00Z</dcterms:modified>
</cp:coreProperties>
</file>