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2A4" w:rsidRDefault="0028741F" w:rsidP="00FC22A4">
      <w:pPr>
        <w:jc w:val="center"/>
        <w:rPr>
          <w:rFonts w:ascii="Calibri" w:eastAsia="Calibri" w:hAnsi="Calibri" w:cs="Times New Roman"/>
          <w:b/>
          <w:sz w:val="36"/>
          <w:szCs w:val="36"/>
        </w:rPr>
      </w:pPr>
      <w:r w:rsidRPr="006B2AAE">
        <w:rPr>
          <w:rFonts w:ascii="Calibri" w:eastAsia="Calibri" w:hAnsi="Calibri" w:cs="Times New Roman"/>
          <w:noProof/>
          <w:sz w:val="28"/>
          <w:szCs w:val="28"/>
          <w:u w:val="single"/>
          <w:lang w:eastAsia="es-AR"/>
        </w:rPr>
        <w:drawing>
          <wp:inline distT="0" distB="0" distL="0" distR="0">
            <wp:extent cx="5400040" cy="2488799"/>
            <wp:effectExtent l="0" t="0" r="0" b="6985"/>
            <wp:docPr id="13" name="Imagen 7"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8" cstate="print"/>
                    <a:srcRect/>
                    <a:stretch>
                      <a:fillRect/>
                    </a:stretch>
                  </pic:blipFill>
                  <pic:spPr bwMode="auto">
                    <a:xfrm>
                      <a:off x="0" y="0"/>
                      <a:ext cx="5400040" cy="2488799"/>
                    </a:xfrm>
                    <a:prstGeom prst="rect">
                      <a:avLst/>
                    </a:prstGeom>
                    <a:noFill/>
                    <a:ln w="9525">
                      <a:noFill/>
                      <a:miter lim="800000"/>
                      <a:headEnd/>
                      <a:tailEnd/>
                    </a:ln>
                  </pic:spPr>
                </pic:pic>
              </a:graphicData>
            </a:graphic>
          </wp:inline>
        </w:drawing>
      </w:r>
    </w:p>
    <w:p w:rsidR="00937715" w:rsidRDefault="00937715" w:rsidP="00E61C3D">
      <w:pPr>
        <w:rPr>
          <w:rFonts w:ascii="Calibri" w:eastAsia="Calibri" w:hAnsi="Calibri" w:cs="Times New Roman"/>
          <w:b/>
          <w:sz w:val="36"/>
          <w:szCs w:val="36"/>
        </w:rPr>
      </w:pPr>
    </w:p>
    <w:p w:rsidR="00E61C3D" w:rsidRDefault="00E61C3D" w:rsidP="00FC22A4">
      <w:pPr>
        <w:jc w:val="center"/>
        <w:rPr>
          <w:rFonts w:ascii="Calibri" w:eastAsia="Calibri" w:hAnsi="Calibri" w:cs="Times New Roman"/>
          <w:b/>
          <w:sz w:val="36"/>
          <w:szCs w:val="36"/>
        </w:rPr>
      </w:pPr>
    </w:p>
    <w:p w:rsidR="00255FD4" w:rsidRPr="00492D8E" w:rsidRDefault="00E61C3D" w:rsidP="00FC22A4">
      <w:pPr>
        <w:jc w:val="center"/>
        <w:rPr>
          <w:rFonts w:ascii="Calibri" w:eastAsia="Calibri" w:hAnsi="Calibri" w:cs="Times New Roman"/>
          <w:i/>
          <w:u w:val="single"/>
        </w:rPr>
      </w:pPr>
      <w:r w:rsidRPr="00492D8E">
        <w:rPr>
          <w:rFonts w:ascii="Calibri" w:eastAsia="Calibri" w:hAnsi="Calibri" w:cs="Times New Roman"/>
          <w:b/>
          <w:i/>
          <w:sz w:val="36"/>
          <w:szCs w:val="36"/>
        </w:rPr>
        <w:t>HACIA</w:t>
      </w:r>
      <w:r w:rsidR="00CD60D1" w:rsidRPr="00492D8E">
        <w:rPr>
          <w:rFonts w:ascii="Calibri" w:eastAsia="Calibri" w:hAnsi="Calibri" w:cs="Times New Roman"/>
          <w:b/>
          <w:i/>
          <w:sz w:val="36"/>
          <w:szCs w:val="36"/>
        </w:rPr>
        <w:t xml:space="preserve"> UN SALARIO UNIVERSAL PARA AFRONTAR</w:t>
      </w:r>
      <w:r w:rsidR="00BB3536" w:rsidRPr="00492D8E">
        <w:rPr>
          <w:rFonts w:ascii="Calibri" w:eastAsia="Calibri" w:hAnsi="Calibri" w:cs="Times New Roman"/>
          <w:b/>
          <w:i/>
          <w:sz w:val="36"/>
          <w:szCs w:val="36"/>
        </w:rPr>
        <w:t xml:space="preserve"> LA EMERGENCIA</w:t>
      </w:r>
    </w:p>
    <w:p w:rsidR="00255FD4" w:rsidRPr="00492D8E" w:rsidRDefault="00255FD4" w:rsidP="00255FD4">
      <w:pPr>
        <w:jc w:val="center"/>
        <w:rPr>
          <w:rFonts w:ascii="Calibri" w:eastAsia="Calibri" w:hAnsi="Calibri" w:cs="Times New Roman"/>
          <w:b/>
          <w:i/>
          <w:sz w:val="36"/>
          <w:szCs w:val="36"/>
        </w:rPr>
      </w:pPr>
    </w:p>
    <w:p w:rsidR="00255FD4" w:rsidRPr="00492D8E" w:rsidRDefault="00255FD4" w:rsidP="00255FD4">
      <w:pPr>
        <w:jc w:val="center"/>
        <w:rPr>
          <w:rFonts w:ascii="Calibri" w:eastAsia="Calibri" w:hAnsi="Calibri" w:cs="Times New Roman"/>
          <w:b/>
          <w:i/>
          <w:iCs/>
          <w:sz w:val="36"/>
          <w:szCs w:val="36"/>
        </w:rPr>
      </w:pPr>
    </w:p>
    <w:p w:rsidR="00255FD4" w:rsidRPr="00492D8E" w:rsidRDefault="00CD60D1" w:rsidP="00255FD4">
      <w:pPr>
        <w:jc w:val="center"/>
        <w:rPr>
          <w:rFonts w:ascii="Calibri" w:eastAsia="Calibri" w:hAnsi="Calibri" w:cs="Times New Roman"/>
          <w:b/>
          <w:i/>
          <w:iCs/>
          <w:sz w:val="34"/>
          <w:szCs w:val="34"/>
        </w:rPr>
      </w:pPr>
      <w:r w:rsidRPr="00492D8E">
        <w:rPr>
          <w:rFonts w:ascii="Calibri" w:eastAsia="Calibri" w:hAnsi="Calibri" w:cs="Times New Roman"/>
          <w:b/>
          <w:i/>
          <w:iCs/>
          <w:sz w:val="34"/>
          <w:szCs w:val="34"/>
        </w:rPr>
        <w:t xml:space="preserve">Renta </w:t>
      </w:r>
      <w:r w:rsidR="00492D8E" w:rsidRPr="00492D8E">
        <w:rPr>
          <w:rFonts w:ascii="Calibri" w:eastAsia="Calibri" w:hAnsi="Calibri" w:cs="Times New Roman"/>
          <w:b/>
          <w:i/>
          <w:iCs/>
          <w:sz w:val="34"/>
          <w:szCs w:val="34"/>
        </w:rPr>
        <w:t>Básica,</w:t>
      </w:r>
      <w:r w:rsidRPr="00492D8E">
        <w:rPr>
          <w:rFonts w:ascii="Calibri" w:eastAsia="Calibri" w:hAnsi="Calibri" w:cs="Times New Roman"/>
          <w:b/>
          <w:i/>
          <w:iCs/>
          <w:sz w:val="34"/>
          <w:szCs w:val="34"/>
        </w:rPr>
        <w:t xml:space="preserve"> Impuesto a la Riqueza, </w:t>
      </w:r>
      <w:r w:rsidR="00492D8E" w:rsidRPr="00492D8E">
        <w:rPr>
          <w:rFonts w:ascii="Calibri" w:eastAsia="Calibri" w:hAnsi="Calibri" w:cs="Times New Roman"/>
          <w:b/>
          <w:i/>
          <w:iCs/>
          <w:sz w:val="34"/>
          <w:szCs w:val="34"/>
        </w:rPr>
        <w:t>Suspensión</w:t>
      </w:r>
      <w:r w:rsidRPr="00492D8E">
        <w:rPr>
          <w:rFonts w:ascii="Calibri" w:eastAsia="Calibri" w:hAnsi="Calibri" w:cs="Times New Roman"/>
          <w:b/>
          <w:i/>
          <w:iCs/>
          <w:sz w:val="34"/>
          <w:szCs w:val="34"/>
        </w:rPr>
        <w:t xml:space="preserve"> de los pagos de la Deuda </w:t>
      </w:r>
      <w:r w:rsidR="00492D8E" w:rsidRPr="00492D8E">
        <w:rPr>
          <w:rFonts w:ascii="Calibri" w:eastAsia="Calibri" w:hAnsi="Calibri" w:cs="Times New Roman"/>
          <w:b/>
          <w:i/>
          <w:iCs/>
          <w:sz w:val="34"/>
          <w:szCs w:val="34"/>
        </w:rPr>
        <w:t>Pública</w:t>
      </w:r>
      <w:r w:rsidRPr="00492D8E">
        <w:rPr>
          <w:rFonts w:ascii="Calibri" w:eastAsia="Calibri" w:hAnsi="Calibri" w:cs="Times New Roman"/>
          <w:b/>
          <w:i/>
          <w:iCs/>
          <w:sz w:val="34"/>
          <w:szCs w:val="34"/>
        </w:rPr>
        <w:t xml:space="preserve"> y </w:t>
      </w:r>
      <w:r w:rsidR="00492D8E" w:rsidRPr="00492D8E">
        <w:rPr>
          <w:rFonts w:ascii="Calibri" w:eastAsia="Calibri" w:hAnsi="Calibri" w:cs="Times New Roman"/>
          <w:b/>
          <w:i/>
          <w:iCs/>
          <w:sz w:val="34"/>
          <w:szCs w:val="34"/>
        </w:rPr>
        <w:t>Democratización</w:t>
      </w:r>
      <w:r w:rsidRPr="00492D8E">
        <w:rPr>
          <w:rFonts w:ascii="Calibri" w:eastAsia="Calibri" w:hAnsi="Calibri" w:cs="Times New Roman"/>
          <w:b/>
          <w:i/>
          <w:iCs/>
          <w:sz w:val="34"/>
          <w:szCs w:val="34"/>
        </w:rPr>
        <w:t xml:space="preserve"> para afrontar la crisis.</w:t>
      </w: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p>
    <w:p w:rsidR="00CD60D1" w:rsidRDefault="00CD60D1" w:rsidP="00255FD4">
      <w:pPr>
        <w:jc w:val="center"/>
        <w:rPr>
          <w:rFonts w:ascii="Calibri" w:eastAsia="Calibri" w:hAnsi="Calibri" w:cs="Times New Roman"/>
          <w:b/>
          <w:i/>
          <w:iCs/>
          <w:sz w:val="34"/>
          <w:szCs w:val="34"/>
        </w:rPr>
      </w:pPr>
      <w:bookmarkStart w:id="0" w:name="_GoBack"/>
      <w:bookmarkEnd w:id="0"/>
    </w:p>
    <w:p w:rsidR="00CD60D1" w:rsidRDefault="00CD60D1" w:rsidP="00255FD4">
      <w:pPr>
        <w:jc w:val="center"/>
        <w:rPr>
          <w:rFonts w:ascii="Calibri" w:eastAsia="Calibri" w:hAnsi="Calibri" w:cs="Times New Roman"/>
          <w:b/>
          <w:i/>
          <w:iCs/>
          <w:sz w:val="34"/>
          <w:szCs w:val="34"/>
        </w:rPr>
      </w:pPr>
    </w:p>
    <w:p w:rsidR="00CD60D1" w:rsidRPr="00AC57AE" w:rsidRDefault="00CD60D1" w:rsidP="00255FD4">
      <w:pPr>
        <w:jc w:val="center"/>
        <w:rPr>
          <w:rFonts w:ascii="Calibri" w:eastAsia="Calibri" w:hAnsi="Calibri" w:cs="Times New Roman"/>
          <w:b/>
          <w:i/>
          <w:iCs/>
          <w:sz w:val="34"/>
          <w:szCs w:val="34"/>
        </w:rPr>
      </w:pPr>
    </w:p>
    <w:p w:rsidR="00937715" w:rsidRDefault="00937715" w:rsidP="00255FD4">
      <w:pPr>
        <w:jc w:val="center"/>
        <w:rPr>
          <w:rFonts w:ascii="Calibri" w:eastAsia="Calibri" w:hAnsi="Calibri" w:cs="Times New Roman"/>
          <w:b/>
          <w:sz w:val="36"/>
          <w:szCs w:val="36"/>
        </w:rPr>
      </w:pPr>
    </w:p>
    <w:p w:rsidR="00255FD4" w:rsidRPr="006B2AAE" w:rsidRDefault="00255FD4" w:rsidP="00255FD4">
      <w:pPr>
        <w:jc w:val="center"/>
        <w:rPr>
          <w:rFonts w:ascii="Calibri" w:eastAsia="Calibri" w:hAnsi="Calibri" w:cs="Times New Roman"/>
          <w:b/>
          <w:sz w:val="36"/>
          <w:szCs w:val="36"/>
        </w:rPr>
      </w:pPr>
    </w:p>
    <w:p w:rsidR="00255FD4" w:rsidRPr="001A1533" w:rsidRDefault="00255FD4" w:rsidP="00255FD4">
      <w:pPr>
        <w:jc w:val="right"/>
        <w:rPr>
          <w:rFonts w:ascii="Calibri" w:eastAsia="Calibri" w:hAnsi="Calibri" w:cs="Times New Roman"/>
          <w:b/>
          <w:u w:val="single"/>
        </w:rPr>
      </w:pPr>
    </w:p>
    <w:p w:rsidR="00255FD4" w:rsidRPr="006B2AAE" w:rsidRDefault="00255FD4" w:rsidP="00255FD4">
      <w:pPr>
        <w:jc w:val="right"/>
        <w:rPr>
          <w:rFonts w:ascii="Calibri" w:eastAsia="Calibri" w:hAnsi="Calibri" w:cs="Times New Roman"/>
          <w:u w:val="single"/>
        </w:rPr>
      </w:pPr>
    </w:p>
    <w:p w:rsidR="00255FD4" w:rsidRPr="006B2AAE" w:rsidRDefault="00255FD4" w:rsidP="00255FD4">
      <w:pPr>
        <w:jc w:val="right"/>
        <w:rPr>
          <w:rFonts w:ascii="Calibri" w:eastAsia="Calibri" w:hAnsi="Calibri" w:cs="Times New Roman"/>
          <w:u w:val="single"/>
        </w:rPr>
      </w:pPr>
    </w:p>
    <w:p w:rsidR="00255FD4" w:rsidRPr="008B084C" w:rsidRDefault="00255FD4" w:rsidP="00255FD4">
      <w:pPr>
        <w:jc w:val="right"/>
        <w:rPr>
          <w:rFonts w:ascii="Calibri" w:eastAsia="Calibri" w:hAnsi="Calibri" w:cs="Times New Roman"/>
        </w:rPr>
      </w:pPr>
    </w:p>
    <w:p w:rsidR="00255FD4" w:rsidRPr="00511261" w:rsidRDefault="00255FD4" w:rsidP="00255FD4">
      <w:pPr>
        <w:jc w:val="right"/>
        <w:rPr>
          <w:rFonts w:ascii="Calibri" w:eastAsia="Calibri" w:hAnsi="Calibri" w:cs="Times New Roman"/>
          <w:b/>
          <w:bCs/>
          <w:u w:val="single"/>
        </w:rPr>
      </w:pPr>
      <w:r w:rsidRPr="00511261">
        <w:rPr>
          <w:rFonts w:ascii="Calibri" w:eastAsia="Calibri" w:hAnsi="Calibri" w:cs="Times New Roman"/>
          <w:b/>
          <w:bCs/>
          <w:u w:val="single"/>
        </w:rPr>
        <w:t>Equipo de Trabajo</w:t>
      </w:r>
    </w:p>
    <w:p w:rsidR="009154F5" w:rsidRDefault="009154F5" w:rsidP="009154F5">
      <w:pPr>
        <w:jc w:val="right"/>
        <w:rPr>
          <w:rFonts w:ascii="Calibri" w:eastAsia="Calibri" w:hAnsi="Calibri" w:cs="Times New Roman"/>
        </w:rPr>
      </w:pPr>
      <w:r w:rsidRPr="008B084C">
        <w:rPr>
          <w:rFonts w:ascii="Calibri" w:eastAsia="Calibri" w:hAnsi="Calibri" w:cs="Times New Roman"/>
        </w:rPr>
        <w:t>Claudio Lozano</w:t>
      </w:r>
    </w:p>
    <w:p w:rsidR="00255FD4" w:rsidRDefault="000A4182" w:rsidP="009154F5">
      <w:pPr>
        <w:jc w:val="right"/>
        <w:rPr>
          <w:rFonts w:ascii="Calibri" w:eastAsia="Calibri" w:hAnsi="Calibri" w:cs="Times New Roman"/>
        </w:rPr>
      </w:pPr>
      <w:r>
        <w:rPr>
          <w:rFonts w:ascii="Calibri" w:eastAsia="Calibri" w:hAnsi="Calibri" w:cs="Times New Roman"/>
        </w:rPr>
        <w:t>Agustina Haimovich</w:t>
      </w:r>
    </w:p>
    <w:p w:rsidR="00255FD4" w:rsidRDefault="00255FD4" w:rsidP="00255FD4">
      <w:pPr>
        <w:jc w:val="right"/>
        <w:rPr>
          <w:rFonts w:ascii="Calibri" w:eastAsia="Calibri" w:hAnsi="Calibri" w:cs="Times New Roman"/>
        </w:rPr>
      </w:pPr>
      <w:r w:rsidRPr="008B084C">
        <w:rPr>
          <w:rFonts w:ascii="Calibri" w:eastAsia="Calibri" w:hAnsi="Calibri" w:cs="Times New Roman"/>
        </w:rPr>
        <w:t>Samant</w:t>
      </w:r>
      <w:r>
        <w:rPr>
          <w:rFonts w:ascii="Calibri" w:eastAsia="Calibri" w:hAnsi="Calibri" w:cs="Times New Roman"/>
        </w:rPr>
        <w:t>h</w:t>
      </w:r>
      <w:r w:rsidRPr="008B084C">
        <w:rPr>
          <w:rFonts w:ascii="Calibri" w:eastAsia="Calibri" w:hAnsi="Calibri" w:cs="Times New Roman"/>
        </w:rPr>
        <w:t>a Horwitz</w:t>
      </w:r>
    </w:p>
    <w:p w:rsidR="004D16BF" w:rsidRPr="008B084C" w:rsidRDefault="004D16BF" w:rsidP="00255FD4">
      <w:pPr>
        <w:jc w:val="right"/>
        <w:rPr>
          <w:rFonts w:ascii="Calibri" w:eastAsia="Calibri" w:hAnsi="Calibri" w:cs="Times New Roman"/>
        </w:rPr>
      </w:pPr>
      <w:r>
        <w:rPr>
          <w:rFonts w:ascii="Calibri" w:eastAsia="Calibri" w:hAnsi="Calibri" w:cs="Times New Roman"/>
        </w:rPr>
        <w:t>Ignacio López Mieres</w:t>
      </w:r>
    </w:p>
    <w:p w:rsidR="00255FD4" w:rsidRDefault="00255FD4" w:rsidP="00255FD4">
      <w:pPr>
        <w:jc w:val="right"/>
        <w:rPr>
          <w:rFonts w:ascii="Calibri" w:eastAsia="Calibri" w:hAnsi="Calibri" w:cs="Times New Roman"/>
        </w:rPr>
      </w:pPr>
      <w:r w:rsidRPr="008B084C">
        <w:rPr>
          <w:rFonts w:ascii="Calibri" w:eastAsia="Calibri" w:hAnsi="Calibri" w:cs="Times New Roman"/>
        </w:rPr>
        <w:t>Ana Rameri</w:t>
      </w:r>
    </w:p>
    <w:p w:rsidR="004D16BF" w:rsidRPr="008B084C" w:rsidRDefault="004D16BF" w:rsidP="00255FD4">
      <w:pPr>
        <w:jc w:val="right"/>
        <w:rPr>
          <w:rFonts w:ascii="Calibri" w:eastAsia="Calibri" w:hAnsi="Calibri" w:cs="Times New Roman"/>
        </w:rPr>
      </w:pPr>
      <w:r>
        <w:rPr>
          <w:rFonts w:ascii="Calibri" w:eastAsia="Calibri" w:hAnsi="Calibri" w:cs="Times New Roman"/>
        </w:rPr>
        <w:t>Javier Rameri</w:t>
      </w:r>
    </w:p>
    <w:p w:rsidR="00255FD4" w:rsidRPr="008B084C" w:rsidRDefault="00255FD4" w:rsidP="00255FD4">
      <w:pPr>
        <w:jc w:val="right"/>
        <w:rPr>
          <w:rFonts w:ascii="Calibri" w:eastAsia="Calibri" w:hAnsi="Calibri" w:cs="Times New Roman"/>
        </w:rPr>
      </w:pPr>
    </w:p>
    <w:p w:rsidR="00255FD4" w:rsidRPr="00511261" w:rsidRDefault="00255FD4" w:rsidP="00255FD4">
      <w:pPr>
        <w:jc w:val="right"/>
        <w:rPr>
          <w:rFonts w:ascii="Calibri" w:eastAsia="Calibri" w:hAnsi="Calibri" w:cs="Times New Roman"/>
          <w:b/>
          <w:bCs/>
          <w:u w:val="single"/>
        </w:rPr>
      </w:pPr>
      <w:r w:rsidRPr="00511261">
        <w:rPr>
          <w:rFonts w:ascii="Calibri" w:eastAsia="Calibri" w:hAnsi="Calibri" w:cs="Times New Roman"/>
          <w:b/>
          <w:bCs/>
          <w:u w:val="single"/>
        </w:rPr>
        <w:t>Coordinación</w:t>
      </w:r>
    </w:p>
    <w:p w:rsidR="00255FD4" w:rsidRPr="006B2AAE" w:rsidRDefault="00255FD4" w:rsidP="00255FD4">
      <w:pPr>
        <w:jc w:val="right"/>
        <w:rPr>
          <w:rFonts w:ascii="Calibri" w:eastAsia="Calibri" w:hAnsi="Calibri" w:cs="Times New Roman"/>
        </w:rPr>
      </w:pPr>
      <w:r w:rsidRPr="008B084C">
        <w:rPr>
          <w:rFonts w:ascii="Calibri" w:eastAsia="Calibri" w:hAnsi="Calibri" w:cs="Times New Roman"/>
        </w:rPr>
        <w:t>Ana Rameri</w:t>
      </w:r>
    </w:p>
    <w:p w:rsidR="00255FD4" w:rsidRDefault="00255FD4" w:rsidP="00255FD4">
      <w:pPr>
        <w:jc w:val="right"/>
        <w:rPr>
          <w:rFonts w:ascii="Calibri" w:eastAsia="Calibri" w:hAnsi="Calibri" w:cs="Times New Roman"/>
        </w:rPr>
      </w:pPr>
    </w:p>
    <w:p w:rsidR="006644CD" w:rsidRDefault="006644CD" w:rsidP="00255FD4">
      <w:pPr>
        <w:jc w:val="right"/>
        <w:rPr>
          <w:rFonts w:ascii="Calibri" w:eastAsia="Calibri" w:hAnsi="Calibri" w:cs="Times New Roman"/>
        </w:rPr>
      </w:pPr>
    </w:p>
    <w:p w:rsidR="006644CD" w:rsidRDefault="006644CD" w:rsidP="00255FD4">
      <w:pPr>
        <w:jc w:val="right"/>
        <w:rPr>
          <w:rFonts w:ascii="Calibri" w:eastAsia="Calibri" w:hAnsi="Calibri" w:cs="Times New Roman"/>
        </w:rPr>
      </w:pPr>
    </w:p>
    <w:p w:rsidR="00255FD4" w:rsidRPr="006B2AAE" w:rsidRDefault="00255FD4" w:rsidP="00255FD4">
      <w:pPr>
        <w:jc w:val="right"/>
        <w:rPr>
          <w:rFonts w:ascii="Calibri" w:eastAsia="Calibri" w:hAnsi="Calibri" w:cs="Times New Roman"/>
        </w:rPr>
      </w:pPr>
    </w:p>
    <w:p w:rsidR="00255FD4" w:rsidRPr="006B2AAE" w:rsidRDefault="000A4182" w:rsidP="00255FD4">
      <w:pPr>
        <w:jc w:val="center"/>
        <w:rPr>
          <w:rFonts w:ascii="Times New Roman" w:eastAsia="Times New Roman" w:hAnsi="Times New Roman" w:cs="Times New Roman"/>
          <w:b/>
          <w:bCs/>
          <w:lang w:eastAsia="es-ES_tradnl"/>
        </w:rPr>
      </w:pPr>
      <w:r>
        <w:rPr>
          <w:rFonts w:ascii="Times New Roman" w:eastAsia="Times New Roman" w:hAnsi="Times New Roman" w:cs="Times New Roman"/>
          <w:b/>
          <w:bCs/>
          <w:lang w:eastAsia="es-ES_tradnl"/>
        </w:rPr>
        <w:t>Mayo</w:t>
      </w:r>
      <w:r w:rsidR="00255FD4" w:rsidRPr="006B2AAE">
        <w:rPr>
          <w:rFonts w:ascii="Times New Roman" w:eastAsia="Times New Roman" w:hAnsi="Times New Roman" w:cs="Times New Roman"/>
          <w:b/>
          <w:bCs/>
          <w:lang w:eastAsia="es-ES_tradnl"/>
        </w:rPr>
        <w:t xml:space="preserve"> 2020</w:t>
      </w:r>
    </w:p>
    <w:p w:rsidR="003E1BD8" w:rsidRPr="00255FD4" w:rsidRDefault="00255FD4" w:rsidP="00255FD4">
      <w:pPr>
        <w:spacing w:after="160" w:line="259" w:lineRule="auto"/>
        <w:rPr>
          <w:b/>
          <w:bCs/>
          <w:i/>
          <w:iCs/>
          <w:lang w:val="es-ES"/>
        </w:rPr>
      </w:pPr>
      <w:r>
        <w:rPr>
          <w:b/>
          <w:bCs/>
          <w:i/>
          <w:iCs/>
          <w:lang w:val="es-ES"/>
        </w:rPr>
        <w:br w:type="page"/>
      </w:r>
    </w:p>
    <w:p w:rsidR="003E1BD8" w:rsidRPr="009346D8" w:rsidRDefault="002758C9" w:rsidP="003E1BD8">
      <w:pPr>
        <w:pStyle w:val="Prrafodelista"/>
        <w:numPr>
          <w:ilvl w:val="0"/>
          <w:numId w:val="6"/>
        </w:numPr>
        <w:jc w:val="both"/>
        <w:rPr>
          <w:rFonts w:ascii="Calibri" w:hAnsi="Calibri" w:cs="Calibri"/>
          <w:b/>
          <w:i/>
          <w:iCs/>
          <w:u w:val="single"/>
          <w:lang w:val="es-ES"/>
        </w:rPr>
      </w:pPr>
      <w:r>
        <w:rPr>
          <w:rFonts w:ascii="Calibri" w:hAnsi="Calibri" w:cs="Calibri"/>
          <w:b/>
          <w:i/>
          <w:iCs/>
          <w:u w:val="single"/>
          <w:lang w:val="es-ES"/>
        </w:rPr>
        <w:t>A modo de presentación</w:t>
      </w:r>
    </w:p>
    <w:p w:rsidR="003E1BD8" w:rsidRDefault="003E1BD8" w:rsidP="003E1BD8">
      <w:pPr>
        <w:jc w:val="both"/>
        <w:rPr>
          <w:lang w:val="es-ES"/>
        </w:rPr>
      </w:pPr>
    </w:p>
    <w:p w:rsidR="003E1BD8" w:rsidRDefault="003E1BD8" w:rsidP="003E1BD8">
      <w:pPr>
        <w:jc w:val="both"/>
        <w:rPr>
          <w:lang w:val="es-ES"/>
        </w:rPr>
      </w:pPr>
      <w:r>
        <w:rPr>
          <w:lang w:val="es-ES"/>
        </w:rPr>
        <w:tab/>
      </w:r>
    </w:p>
    <w:p w:rsidR="003E1BD8" w:rsidRDefault="003E1BD8" w:rsidP="003E1BD8">
      <w:pPr>
        <w:jc w:val="both"/>
        <w:rPr>
          <w:lang w:val="es-ES"/>
        </w:rPr>
      </w:pPr>
      <w:r>
        <w:rPr>
          <w:lang w:val="es-ES"/>
        </w:rPr>
        <w:tab/>
        <w:t>La pandemia del coronavirus ha sido un catalizador de una crisis mundial ya existente. Ha acelerado y profundizado condiciones críticas de acumulación a nivel mundial que se expresaban, en niveles gravísimos de la pobreza extrema y en una larga recesión económica. Esta situación epidemiológica sucede además en una geopolítica mundial que ofrecía un escenario de conflicto creciente entre las grandes potencias que se debatían en guerras comerciales, disputas y conflictos bélicos en el terreno de la producción petrolera y energética, en la carrera del desarrollo tecnológico y la inteligencia artificial poniendo en tensión los acuerdos de convivencia política globalizada y la arquitectura mundial del orden liberal. En este sentido, el coronavirus “corona” una tendencia mundial de regresión liberal cuyos efectos más visibles venían siendo la caída de los flujos comerciales y el avance de políticas proteccionistas adoptadas por países centrales para paliar los efectos que en términos de desigualdad y desinversión productiva producían la globalización y la financiarización económica de las últimas décadas.</w:t>
      </w:r>
    </w:p>
    <w:p w:rsidR="003E1BD8" w:rsidRDefault="003E1BD8" w:rsidP="003E1BD8">
      <w:pPr>
        <w:jc w:val="both"/>
        <w:rPr>
          <w:lang w:val="es-ES"/>
        </w:rPr>
      </w:pPr>
    </w:p>
    <w:p w:rsidR="003E1BD8" w:rsidRDefault="003E1BD8" w:rsidP="003E1BD8">
      <w:pPr>
        <w:jc w:val="both"/>
        <w:rPr>
          <w:lang w:val="es-ES"/>
        </w:rPr>
      </w:pPr>
      <w:r>
        <w:rPr>
          <w:lang w:val="es-ES"/>
        </w:rPr>
        <w:tab/>
        <w:t>En el capítulo local, la irrupción de este cisne negro se inscribe en un escenario de redefiniciones sobre el rumbo económico a cargo de una nueva gestión que había comenzado un proceso de reparación social sujetada también a la resolución del endeudamiento público. El 31 de marzo era, previa a este lapso de emergencia mundial, la fecha esperada para terminar de precisar la salida de la recesión argentina y establecer los criterios para la orientación del esquema económico.</w:t>
      </w:r>
    </w:p>
    <w:p w:rsidR="003E1BD8" w:rsidRDefault="003E1BD8" w:rsidP="003E1BD8">
      <w:pPr>
        <w:jc w:val="both"/>
        <w:rPr>
          <w:lang w:val="es-ES"/>
        </w:rPr>
      </w:pPr>
    </w:p>
    <w:p w:rsidR="003E1BD8" w:rsidRDefault="003E1BD8" w:rsidP="003E1BD8">
      <w:pPr>
        <w:jc w:val="both"/>
        <w:rPr>
          <w:lang w:val="es-ES"/>
        </w:rPr>
      </w:pPr>
      <w:r>
        <w:rPr>
          <w:lang w:val="es-ES"/>
        </w:rPr>
        <w:tab/>
        <w:t>La crisis sanitaria obligó al gobierno nacional a adoptar el aislamiento preventivo obligatorio</w:t>
      </w:r>
      <w:r w:rsidR="004E2ACF">
        <w:rPr>
          <w:lang w:val="es-ES"/>
        </w:rPr>
        <w:t xml:space="preserve"> por fases</w:t>
      </w:r>
      <w:r>
        <w:rPr>
          <w:lang w:val="es-ES"/>
        </w:rPr>
        <w:t xml:space="preserve"> (prorrogado en principio hasta el </w:t>
      </w:r>
      <w:r w:rsidR="0062314C">
        <w:rPr>
          <w:lang w:val="es-ES"/>
        </w:rPr>
        <w:t>24/05</w:t>
      </w:r>
      <w:r w:rsidR="004E2ACF">
        <w:rPr>
          <w:lang w:val="es-ES"/>
        </w:rPr>
        <w:t xml:space="preserve"> para el AMBA</w:t>
      </w:r>
      <w:r>
        <w:rPr>
          <w:lang w:val="es-ES"/>
        </w:rPr>
        <w:t xml:space="preserve">) para abordar un fenómeno que, a pesar de estar caracterizado por la incertidumbre, podemos proyectar los efectos venideros en función de la experiencia de un conjunto de países que lo han transitado.  Nadie desconoce, por lo tanto, que el bajón económico es inexorable para la economía mundial (en tan sólo </w:t>
      </w:r>
      <w:r w:rsidR="00E53E8B">
        <w:rPr>
          <w:lang w:val="es-ES"/>
        </w:rPr>
        <w:t>un mes</w:t>
      </w:r>
      <w:r>
        <w:rPr>
          <w:lang w:val="es-ES"/>
        </w:rPr>
        <w:t xml:space="preserve"> Estados Unidos perdió </w:t>
      </w:r>
      <w:r w:rsidR="00E53E8B">
        <w:rPr>
          <w:lang w:val="es-ES"/>
        </w:rPr>
        <w:t>2</w:t>
      </w:r>
      <w:r>
        <w:rPr>
          <w:lang w:val="es-ES"/>
        </w:rPr>
        <w:t xml:space="preserve">0 millones de puestos de trabajo) que, de no tomar medidas adecuadas y a tiempo, dañará severamente economías estructuralmente endebles como la nuestra que arriban a esta coyuntura habiendo transitado en los años recientes, un proceso de enorme pauperización social.  La fragilidad es extrema, al finalizar el año 2019 la incidencia de la pobreza ya rozaba el 40% y el hambre afectaba a más del 8% de quienes residen en la Argentina. El mercado laboral se venía sosteniendo hace al menos una década con alambres, gracias a las estrategias de subsistencia de una fuerza de trabajo que es expulsada de los empleos formales. </w:t>
      </w:r>
    </w:p>
    <w:p w:rsidR="003E1BD8" w:rsidRDefault="003E1BD8" w:rsidP="003E1BD8">
      <w:pPr>
        <w:jc w:val="both"/>
        <w:rPr>
          <w:lang w:val="es-ES"/>
        </w:rPr>
      </w:pPr>
    </w:p>
    <w:p w:rsidR="003E1BD8" w:rsidRDefault="003E1BD8" w:rsidP="003E1BD8">
      <w:pPr>
        <w:jc w:val="both"/>
        <w:rPr>
          <w:lang w:val="es-ES"/>
        </w:rPr>
      </w:pPr>
      <w:r>
        <w:rPr>
          <w:lang w:val="es-ES"/>
        </w:rPr>
        <w:tab/>
        <w:t xml:space="preserve">La gravedad de nuestra situación social inserta en una economía que todavía no lograba terminar de encontrar una salida a la larga recesión obliga al gobierno a la adopción de políticas de contención radicales si se quiere evitar que el resultado sea la salida distópica, la barbarie.  Afortunadamente el cambio de enfoque y signo del gobierno nacional ha favorecido a la agilidad en la toma de decisiones en esta coyuntura tendientes a fortalecer las áreas de intervención del estado. Sin embargo, las circunstancias adversas se agudizan, parte de los esfuerzos de contención desplegados por el gobierno corren el riesgo de ser absorbidos por el agujero negro de las estructuras de poder y la desigualdad </w:t>
      </w:r>
      <w:r w:rsidR="00413E56">
        <w:rPr>
          <w:lang w:val="es-ES"/>
        </w:rPr>
        <w:t>,</w:t>
      </w:r>
      <w:r>
        <w:rPr>
          <w:lang w:val="es-ES"/>
        </w:rPr>
        <w:t>que nunca fue inocua</w:t>
      </w:r>
      <w:r w:rsidR="00413E56">
        <w:rPr>
          <w:lang w:val="es-ES"/>
        </w:rPr>
        <w:t>,</w:t>
      </w:r>
      <w:r>
        <w:rPr>
          <w:lang w:val="es-ES"/>
        </w:rPr>
        <w:t xml:space="preserve"> </w:t>
      </w:r>
      <w:r w:rsidR="00413E56">
        <w:rPr>
          <w:lang w:val="es-ES"/>
        </w:rPr>
        <w:t xml:space="preserve">y que </w:t>
      </w:r>
      <w:r>
        <w:rPr>
          <w:lang w:val="es-ES"/>
        </w:rPr>
        <w:t xml:space="preserve">revela su peor faceta en tiempos de crisis. </w:t>
      </w:r>
    </w:p>
    <w:p w:rsidR="00B069FE" w:rsidRDefault="00B069FE" w:rsidP="00B069FE">
      <w:pPr>
        <w:jc w:val="both"/>
        <w:rPr>
          <w:lang w:val="es-ES"/>
        </w:rPr>
      </w:pPr>
      <w:r>
        <w:rPr>
          <w:lang w:val="es-ES"/>
        </w:rPr>
        <w:tab/>
      </w:r>
    </w:p>
    <w:p w:rsidR="00B069FE" w:rsidRDefault="00B069FE" w:rsidP="00B069FE">
      <w:pPr>
        <w:ind w:firstLine="708"/>
        <w:jc w:val="both"/>
        <w:rPr>
          <w:lang w:val="es-ES"/>
        </w:rPr>
      </w:pPr>
      <w:r>
        <w:rPr>
          <w:lang w:val="es-ES"/>
        </w:rPr>
        <w:t xml:space="preserve">En este sentido consideramos que es el momento oportuno de provocar </w:t>
      </w:r>
      <w:r w:rsidRPr="007B4ED0">
        <w:rPr>
          <w:b/>
          <w:bCs/>
          <w:i/>
          <w:iCs/>
          <w:lang w:val="es-ES"/>
        </w:rPr>
        <w:t xml:space="preserve">un cambio drástico </w:t>
      </w:r>
      <w:r>
        <w:rPr>
          <w:b/>
          <w:bCs/>
          <w:i/>
          <w:iCs/>
          <w:lang w:val="es-ES"/>
        </w:rPr>
        <w:t xml:space="preserve">en la matriz distributiva </w:t>
      </w:r>
      <w:r w:rsidRPr="007B4ED0">
        <w:rPr>
          <w:b/>
          <w:bCs/>
          <w:i/>
          <w:iCs/>
          <w:lang w:val="es-ES"/>
        </w:rPr>
        <w:t>para que la contención sea efectiva</w:t>
      </w:r>
      <w:r>
        <w:rPr>
          <w:lang w:val="es-ES"/>
        </w:rPr>
        <w:t xml:space="preserve">. Esa contención, que en tiempos de calma suele darse a cuenta gotas como bálsamo, hoy la situación exige que se </w:t>
      </w:r>
      <w:r w:rsidR="00413E56">
        <w:rPr>
          <w:lang w:val="es-ES"/>
        </w:rPr>
        <w:t>convierta en shock ante</w:t>
      </w:r>
      <w:r>
        <w:rPr>
          <w:lang w:val="es-ES"/>
        </w:rPr>
        <w:t xml:space="preserve"> el riesgo de diluirse por completo. Como la experiencia lo indica, las crisis económicas suelen ser mejor aprovechadas por los sectores del poder económico para sentar bases de crecimiento organizadas sobre pautas de mayor desigualdad. </w:t>
      </w:r>
      <w:r w:rsidRPr="009346D8">
        <w:rPr>
          <w:b/>
          <w:bCs/>
          <w:i/>
          <w:iCs/>
          <w:lang w:val="es-ES"/>
        </w:rPr>
        <w:t>Creemos entonces que hoy estamos en ese terreno de disputa y la batería de políticas, decisiones públicas y comunitarias que se vayan resolviendo serán las que determinen la salida de esta crisis inédita</w:t>
      </w:r>
      <w:r>
        <w:rPr>
          <w:lang w:val="es-ES"/>
        </w:rPr>
        <w:t xml:space="preserve">.  </w:t>
      </w:r>
    </w:p>
    <w:p w:rsidR="00EB258B" w:rsidRDefault="00EB258B" w:rsidP="00EB258B">
      <w:pPr>
        <w:jc w:val="both"/>
      </w:pPr>
    </w:p>
    <w:p w:rsidR="00BB733B" w:rsidRPr="00CE4708" w:rsidRDefault="00BB733B" w:rsidP="00EB258B">
      <w:pPr>
        <w:jc w:val="both"/>
        <w:rPr>
          <w:highlight w:val="yellow"/>
        </w:rPr>
      </w:pPr>
    </w:p>
    <w:p w:rsidR="00BB733B" w:rsidRDefault="00BB733B" w:rsidP="00EB258B">
      <w:pPr>
        <w:jc w:val="both"/>
      </w:pPr>
    </w:p>
    <w:p w:rsidR="00B069FE" w:rsidRPr="0016611C" w:rsidRDefault="00481AA9" w:rsidP="0016611C">
      <w:pPr>
        <w:pStyle w:val="Prrafodelista"/>
        <w:numPr>
          <w:ilvl w:val="0"/>
          <w:numId w:val="6"/>
        </w:numPr>
        <w:jc w:val="both"/>
        <w:rPr>
          <w:rFonts w:ascii="Calibri" w:hAnsi="Calibri" w:cs="Calibri"/>
          <w:b/>
          <w:i/>
          <w:iCs/>
          <w:u w:val="single"/>
          <w:lang w:val="es-ES"/>
        </w:rPr>
      </w:pPr>
      <w:r w:rsidRPr="0016611C">
        <w:rPr>
          <w:rFonts w:ascii="Calibri" w:hAnsi="Calibri" w:cs="Calibri"/>
          <w:b/>
          <w:i/>
          <w:iCs/>
          <w:u w:val="single"/>
          <w:lang w:val="es-ES"/>
        </w:rPr>
        <w:t xml:space="preserve">La Propuesta: renta básica </w:t>
      </w:r>
      <w:r w:rsidR="0016611C">
        <w:rPr>
          <w:rFonts w:ascii="Calibri" w:hAnsi="Calibri" w:cs="Calibri"/>
          <w:b/>
          <w:i/>
          <w:iCs/>
          <w:u w:val="single"/>
          <w:lang w:val="es-ES"/>
        </w:rPr>
        <w:t>para la</w:t>
      </w:r>
      <w:r w:rsidRPr="0016611C">
        <w:rPr>
          <w:rFonts w:ascii="Calibri" w:hAnsi="Calibri" w:cs="Calibri"/>
          <w:b/>
          <w:i/>
          <w:iCs/>
          <w:u w:val="single"/>
          <w:lang w:val="es-ES"/>
        </w:rPr>
        <w:t xml:space="preserve"> emergencia y transición hacia otro </w:t>
      </w:r>
      <w:r w:rsidR="0016611C">
        <w:rPr>
          <w:rFonts w:ascii="Calibri" w:hAnsi="Calibri" w:cs="Calibri"/>
          <w:b/>
          <w:i/>
          <w:iCs/>
          <w:u w:val="single"/>
          <w:lang w:val="es-ES"/>
        </w:rPr>
        <w:t>orden económico y social en la recuperación</w:t>
      </w:r>
    </w:p>
    <w:p w:rsidR="00EB258B" w:rsidRDefault="00EB258B" w:rsidP="00EB258B">
      <w:pPr>
        <w:jc w:val="both"/>
      </w:pPr>
    </w:p>
    <w:p w:rsidR="00481AA9" w:rsidRDefault="00481AA9" w:rsidP="00EB258B">
      <w:pPr>
        <w:jc w:val="both"/>
      </w:pPr>
      <w:r>
        <w:tab/>
      </w:r>
      <w:r w:rsidR="00B2789F">
        <w:t xml:space="preserve">En el mundo volvió a instalarse con mayor énfasis una iniciativa </w:t>
      </w:r>
      <w:r w:rsidR="000A3E87">
        <w:t>sobre</w:t>
      </w:r>
      <w:r w:rsidR="00413E56">
        <w:t xml:space="preserve"> la posibilidad de garantizar un</w:t>
      </w:r>
      <w:r w:rsidR="000A3E87">
        <w:t xml:space="preserve"> ingreso universal al conjunto de la población. Lo que hasta hace unas semanas era un</w:t>
      </w:r>
      <w:r w:rsidR="00612095">
        <w:t>a consigna de unos cuantos grupos</w:t>
      </w:r>
      <w:r w:rsidR="00ED353D">
        <w:t xml:space="preserve"> críticos</w:t>
      </w:r>
      <w:r w:rsidR="00612095">
        <w:t xml:space="preserve"> radicados en distintas latitudes </w:t>
      </w:r>
      <w:r w:rsidR="00ED353D">
        <w:t>del mundo</w:t>
      </w:r>
      <w:r w:rsidR="00612095">
        <w:t xml:space="preserve"> hoy es parte del temario </w:t>
      </w:r>
      <w:r w:rsidR="00E70C93">
        <w:t xml:space="preserve">de la gobernanza global. </w:t>
      </w:r>
      <w:r w:rsidR="00D115CA">
        <w:t>Sin ir más lejos en el Foro Económico Mundial (foro de Davos)</w:t>
      </w:r>
      <w:r w:rsidR="0009023C">
        <w:t xml:space="preserve"> al que acude parte del establishment financiero y líderes de las principales potencias</w:t>
      </w:r>
      <w:r w:rsidR="003D5C59">
        <w:t xml:space="preserve"> han alojado favorablemente esta iniciati</w:t>
      </w:r>
      <w:r w:rsidR="003B057F">
        <w:t>va</w:t>
      </w:r>
      <w:r w:rsidR="00DA4E82">
        <w:t>, cuestión que está lejos de indicar una re</w:t>
      </w:r>
      <w:r w:rsidR="005748A0">
        <w:t>v</w:t>
      </w:r>
      <w:r w:rsidR="00DA4E82">
        <w:t>isión ideológica del poder mundial sino más bien la búsqueda por evitar el colapso del sistema que enfrentará una de las crisis más graves de la historia.</w:t>
      </w:r>
      <w:r w:rsidR="001F39E9">
        <w:t xml:space="preserve"> Sin ir más lejos desde la iglesia católica el papa Francisco se viene pronunciando a favor de la implementación de un salario universal que compense </w:t>
      </w:r>
      <w:r w:rsidR="00573695">
        <w:t>los efectos</w:t>
      </w:r>
      <w:r w:rsidR="001F39E9">
        <w:t xml:space="preserve"> </w:t>
      </w:r>
      <w:r w:rsidR="00573695">
        <w:t>excluyentes</w:t>
      </w:r>
      <w:r w:rsidR="001F39E9">
        <w:t xml:space="preserve"> </w:t>
      </w:r>
      <w:r w:rsidR="00573695">
        <w:t>de la economía altamente financiarizada.</w:t>
      </w:r>
    </w:p>
    <w:p w:rsidR="00317833" w:rsidRDefault="00317833" w:rsidP="00EB258B">
      <w:pPr>
        <w:jc w:val="both"/>
      </w:pPr>
    </w:p>
    <w:p w:rsidR="000530B6" w:rsidRDefault="000530B6" w:rsidP="000530B6">
      <w:pPr>
        <w:jc w:val="both"/>
      </w:pPr>
      <w:r>
        <w:tab/>
      </w:r>
      <w:r w:rsidR="00345BC9">
        <w:t>La aceleración de las condiciones de crisis latentes desde hace más de una década viene</w:t>
      </w:r>
      <w:r w:rsidR="00C2504D">
        <w:t xml:space="preserve"> encendiendo </w:t>
      </w:r>
      <w:r w:rsidR="00413E56">
        <w:t>estas discusiones, las cuales</w:t>
      </w:r>
      <w:r w:rsidR="00316821">
        <w:t xml:space="preserve"> con la irrupción de la pandemia</w:t>
      </w:r>
      <w:r w:rsidR="00413E56">
        <w:t>,</w:t>
      </w:r>
      <w:r w:rsidR="00316821">
        <w:t xml:space="preserve"> </w:t>
      </w:r>
      <w:r w:rsidR="00413E56">
        <w:t>se</w:t>
      </w:r>
      <w:r w:rsidR="008A05C2">
        <w:t xml:space="preserve"> traslada</w:t>
      </w:r>
      <w:r w:rsidR="00413E56">
        <w:t>n directamente a</w:t>
      </w:r>
      <w:r w:rsidR="008A05C2">
        <w:t>l centro de escena</w:t>
      </w:r>
      <w:r w:rsidR="001A4E83">
        <w:t xml:space="preserve"> incluso con mayor consenso que antes</w:t>
      </w:r>
      <w:r w:rsidR="00316821">
        <w:t xml:space="preserve">. </w:t>
      </w:r>
      <w:r>
        <w:t xml:space="preserve">Con la actividad económica interrumpida, las industrias y los comercios parados, el consumo reducido al mínimo de subsistencia, las exportaciones restringidas, las condiciones de reproducción del capital se ven amenazadas y con ello, también las correspondientes a la fuerza de trabajo. Frente al </w:t>
      </w:r>
      <w:r w:rsidRPr="005B3CBA">
        <w:rPr>
          <w:i/>
        </w:rPr>
        <w:t>parate</w:t>
      </w:r>
      <w:r>
        <w:t xml:space="preserve"> de la economía mundial, se ven comprometidas las posibilidades de subsistencia de la humanidad.</w:t>
      </w:r>
    </w:p>
    <w:p w:rsidR="00317833" w:rsidRDefault="00317833" w:rsidP="000530B6">
      <w:pPr>
        <w:jc w:val="both"/>
      </w:pPr>
    </w:p>
    <w:p w:rsidR="000530B6" w:rsidRDefault="000530B6" w:rsidP="000530B6">
      <w:pPr>
        <w:jc w:val="both"/>
      </w:pPr>
      <w:r>
        <w:tab/>
        <w:t xml:space="preserve">Estamos frente a una paradoja porque previo a la irrupción del covid-19 era la propia expansión capitalista la que proponía la realización distópica de poner en riesgo </w:t>
      </w:r>
      <w:r w:rsidR="00340B55">
        <w:t xml:space="preserve">la supervivencia de nuestra especie </w:t>
      </w:r>
      <w:r>
        <w:t xml:space="preserve">y la del propio planeta </w:t>
      </w:r>
      <w:r w:rsidR="00317833">
        <w:t>y,</w:t>
      </w:r>
      <w:r>
        <w:t xml:space="preserve"> sin embargo, la abrupta interrupción de ésta acelera las condiciones catastróficas. </w:t>
      </w:r>
    </w:p>
    <w:p w:rsidR="00317833" w:rsidRDefault="00317833" w:rsidP="000530B6">
      <w:pPr>
        <w:jc w:val="both"/>
      </w:pPr>
    </w:p>
    <w:p w:rsidR="000530B6" w:rsidRDefault="000530B6" w:rsidP="000530B6">
      <w:pPr>
        <w:jc w:val="both"/>
      </w:pPr>
      <w:r>
        <w:tab/>
        <w:t xml:space="preserve">Hay algo </w:t>
      </w:r>
      <w:r w:rsidR="00340B55">
        <w:t xml:space="preserve">bastante </w:t>
      </w:r>
      <w:r>
        <w:t>evidente en esta paradoja y resulta en primer lugar que el éxito y fracaso del orden mundial estaban asociados ya que el éxito de la forma de acumulación capitalista de carácter dominantemente rentista</w:t>
      </w:r>
      <w:r w:rsidR="00413E56">
        <w:t xml:space="preserve"> y desposesiva</w:t>
      </w:r>
      <w:r>
        <w:t xml:space="preserve"> de las últimas décad</w:t>
      </w:r>
      <w:r w:rsidR="00413E56">
        <w:t>as se asentaba sobre el fracaso</w:t>
      </w:r>
      <w:r w:rsidR="00340B55">
        <w:t xml:space="preserve"> de posibles </w:t>
      </w:r>
      <w:r>
        <w:t xml:space="preserve">formas </w:t>
      </w:r>
      <w:r w:rsidR="00340B55">
        <w:t xml:space="preserve">alternativas </w:t>
      </w:r>
      <w:r>
        <w:t>de vida. No significa que no se hayan desplegado experiencias que desafían el ordenamiento vige</w:t>
      </w:r>
      <w:r w:rsidR="00455ABF">
        <w:t>nte. Las hay con suerte variada</w:t>
      </w:r>
      <w:r>
        <w:t xml:space="preserve"> que en c</w:t>
      </w:r>
      <w:r w:rsidR="00455ABF">
        <w:t>iertas oportunidades confrontan</w:t>
      </w:r>
      <w:r>
        <w:t xml:space="preserve"> y en otras se encapsulan o se subordinan al modo de existencia que impera.</w:t>
      </w:r>
    </w:p>
    <w:p w:rsidR="00317833" w:rsidRDefault="00317833" w:rsidP="000530B6">
      <w:pPr>
        <w:jc w:val="both"/>
      </w:pPr>
    </w:p>
    <w:p w:rsidR="00A13C3F" w:rsidRDefault="000530B6" w:rsidP="00317833">
      <w:pPr>
        <w:jc w:val="both"/>
      </w:pPr>
      <w:r>
        <w:tab/>
        <w:t xml:space="preserve">La disputa por el modo de existencia, partiendo de la idea de que hay muchos posibles inclusive inscriptas en las condiciones actuales, es el tema que hoy se requiere abordar para romper la paradoja. </w:t>
      </w:r>
      <w:r w:rsidR="00317833">
        <w:t>Aquí es donde tiene luga</w:t>
      </w:r>
      <w:r w:rsidR="007E7D6D">
        <w:t xml:space="preserve">r </w:t>
      </w:r>
      <w:r w:rsidR="0077367B">
        <w:t>la iniciativa de una nueva institucionalidad para el trabajo, el ingreso y la producción</w:t>
      </w:r>
      <w:r w:rsidR="003643B0">
        <w:t xml:space="preserve"> ya sea a través de una renta básica</w:t>
      </w:r>
      <w:r w:rsidR="00F73F67">
        <w:t>, reducción de la jornada laboral</w:t>
      </w:r>
      <w:r w:rsidR="008F7170">
        <w:t>,</w:t>
      </w:r>
      <w:r w:rsidR="003643B0">
        <w:t xml:space="preserve"> </w:t>
      </w:r>
      <w:r w:rsidR="00BC32DC">
        <w:t>un</w:t>
      </w:r>
      <w:r w:rsidR="003643B0">
        <w:t xml:space="preserve"> empleo garantizado</w:t>
      </w:r>
      <w:r w:rsidR="008F7170">
        <w:t xml:space="preserve"> o un seguro que brinde garantías para sostener procesos permanentes de formación y capacitación acorde con los requerimientos del actual </w:t>
      </w:r>
      <w:r w:rsidR="00035855">
        <w:t>paradigma</w:t>
      </w:r>
      <w:r w:rsidR="008F7170">
        <w:t xml:space="preserve"> tecnológico</w:t>
      </w:r>
      <w:r w:rsidR="0077367B">
        <w:t>.</w:t>
      </w:r>
      <w:r w:rsidR="00BC32DC">
        <w:t xml:space="preserve"> No porque resuelva de manera sencilla y sin contradicciones la paradoja planteada</w:t>
      </w:r>
      <w:r w:rsidR="00F73F67">
        <w:t>,</w:t>
      </w:r>
      <w:r w:rsidR="00BC32DC">
        <w:t xml:space="preserve"> sino porque brinda condiciones de </w:t>
      </w:r>
      <w:r w:rsidR="00A13C3F">
        <w:t>disponibilidad</w:t>
      </w:r>
      <w:r w:rsidR="00BC32DC">
        <w:t xml:space="preserve"> económica para que</w:t>
      </w:r>
      <w:r w:rsidR="00A7081C">
        <w:t xml:space="preserve"> tenga lugar</w:t>
      </w:r>
      <w:r w:rsidR="00BC32DC">
        <w:t xml:space="preserve"> la</w:t>
      </w:r>
      <w:r w:rsidR="00A13C3F">
        <w:t xml:space="preserve"> </w:t>
      </w:r>
      <w:r w:rsidR="00A7081C">
        <w:t>organización libre y democrática de hombres y mujeres</w:t>
      </w:r>
      <w:r w:rsidR="00BF12D9">
        <w:t>.</w:t>
      </w:r>
    </w:p>
    <w:p w:rsidR="00A13C3F" w:rsidRDefault="00A13C3F" w:rsidP="00317833">
      <w:pPr>
        <w:jc w:val="both"/>
      </w:pPr>
    </w:p>
    <w:p w:rsidR="00F73F67" w:rsidRDefault="0077367B" w:rsidP="00317833">
      <w:pPr>
        <w:jc w:val="both"/>
      </w:pPr>
      <w:r>
        <w:t xml:space="preserve"> </w:t>
      </w:r>
      <w:r w:rsidR="007E7D6D">
        <w:t xml:space="preserve"> </w:t>
      </w:r>
      <w:r w:rsidR="00751B87">
        <w:tab/>
      </w:r>
      <w:r w:rsidR="00BC32DC">
        <w:t>Se trata de brindar garantías</w:t>
      </w:r>
      <w:r w:rsidR="00F73F67">
        <w:t xml:space="preserve"> de reproducción social (más que de protección) de las personas por fuera de la lógica de acumulación capitalista. Separar una de la otra, independizarlas. </w:t>
      </w:r>
      <w:r w:rsidR="00BC32DC">
        <w:t xml:space="preserve"> </w:t>
      </w:r>
      <w:r w:rsidR="00F73F67">
        <w:t>Porque cuando las crisis irrumpe</w:t>
      </w:r>
      <w:r w:rsidR="00BF6DC0">
        <w:t>n y ponen en tensión la continuidad de la</w:t>
      </w:r>
      <w:r w:rsidR="00F73F67">
        <w:t xml:space="preserve"> vida</w:t>
      </w:r>
      <w:r w:rsidR="00D42D41">
        <w:t xml:space="preserve">, no </w:t>
      </w:r>
      <w:r w:rsidR="00F4778E">
        <w:t>se trata</w:t>
      </w:r>
      <w:r w:rsidR="00D42D41">
        <w:t xml:space="preserve"> sólo </w:t>
      </w:r>
      <w:r w:rsidR="00F4778E">
        <w:t>del</w:t>
      </w:r>
      <w:r w:rsidR="00D42D41">
        <w:t xml:space="preserve"> momento de desgracia</w:t>
      </w:r>
      <w:r w:rsidR="00DD5C61">
        <w:t xml:space="preserve"> eventual</w:t>
      </w:r>
      <w:r w:rsidR="00D42D41">
        <w:t xml:space="preserve"> sino más bien</w:t>
      </w:r>
      <w:r w:rsidR="00DD5C61">
        <w:t xml:space="preserve"> la</w:t>
      </w:r>
      <w:r w:rsidR="00D42D41">
        <w:t xml:space="preserve"> epifanía</w:t>
      </w:r>
      <w:r w:rsidR="00DD5C61">
        <w:t xml:space="preserve"> de un fenómeno persistente y disimulado bajo la pantalla de</w:t>
      </w:r>
      <w:r w:rsidR="00345BC9">
        <w:t xml:space="preserve"> las</w:t>
      </w:r>
      <w:r w:rsidR="00DD5C61">
        <w:t xml:space="preserve"> liberta</w:t>
      </w:r>
      <w:r w:rsidR="00345BC9">
        <w:t>des</w:t>
      </w:r>
      <w:r w:rsidR="00DD5C61">
        <w:t xml:space="preserve"> neoliberal</w:t>
      </w:r>
      <w:r w:rsidR="00455ABF">
        <w:t>es</w:t>
      </w:r>
      <w:r w:rsidR="00DD5C61">
        <w:t xml:space="preserve"> que </w:t>
      </w:r>
      <w:r w:rsidR="007A37ED">
        <w:t xml:space="preserve">es </w:t>
      </w:r>
      <w:r w:rsidR="00F73F67">
        <w:t xml:space="preserve">el imperio del capital sobre la vida, su poder para sostenerla, despojarla o destruirla, el juicio para decidir qué vidas importan y cuáles no merecen ser vividas.  </w:t>
      </w:r>
    </w:p>
    <w:p w:rsidR="00942495" w:rsidRDefault="00942495" w:rsidP="00317833">
      <w:pPr>
        <w:jc w:val="both"/>
      </w:pPr>
    </w:p>
    <w:p w:rsidR="00676475" w:rsidRDefault="0054354B" w:rsidP="00751B87">
      <w:pPr>
        <w:ind w:firstLine="708"/>
        <w:jc w:val="both"/>
      </w:pPr>
      <w:r>
        <w:t xml:space="preserve">Pero </w:t>
      </w:r>
      <w:r w:rsidR="00345BC9">
        <w:t>¿</w:t>
      </w:r>
      <w:r>
        <w:t>p</w:t>
      </w:r>
      <w:r w:rsidR="00942495">
        <w:t>or q</w:t>
      </w:r>
      <w:r w:rsidR="00345BC9">
        <w:t xml:space="preserve">ué cobra importancia </w:t>
      </w:r>
      <w:r w:rsidR="00546E26">
        <w:t>la reformulación de criterios primarios de gestión económica</w:t>
      </w:r>
      <w:r w:rsidR="00942495">
        <w:t xml:space="preserve"> en medio de una crisis?</w:t>
      </w:r>
      <w:r>
        <w:t xml:space="preserve"> Y, además,</w:t>
      </w:r>
      <w:r w:rsidR="00DE4ED8">
        <w:t xml:space="preserve"> ¿a qué debemos estar atentos para evitar la típica metabolización capitalista de consignas contraculturales?</w:t>
      </w:r>
      <w:r w:rsidR="00942495">
        <w:t xml:space="preserve"> </w:t>
      </w:r>
      <w:r>
        <w:t xml:space="preserve">En primer lugar, debe advertirse que las instituciones actuales del estado, fuertemente debilitadas, hoy se muestran incapaces de responder a una crisis de la magnitud como la que asistimos (muestra de ello lo constituye el nuevo Ingreso Familiar de Emergencia que tuvo que inventar canales para llegar a atender a población hace rato librada a su suerte). </w:t>
      </w:r>
      <w:r w:rsidR="00942495">
        <w:t xml:space="preserve">Detrás del </w:t>
      </w:r>
      <w:r w:rsidR="00942495" w:rsidRPr="00E55BCD">
        <w:rPr>
          <w:color w:val="000000" w:themeColor="text1"/>
        </w:rPr>
        <w:t>cli</w:t>
      </w:r>
      <w:r w:rsidR="00E55BCD" w:rsidRPr="00E55BCD">
        <w:rPr>
          <w:color w:val="000000" w:themeColor="text1"/>
        </w:rPr>
        <w:t>c</w:t>
      </w:r>
      <w:r w:rsidR="00942495" w:rsidRPr="00E55BCD">
        <w:rPr>
          <w:color w:val="000000" w:themeColor="text1"/>
        </w:rPr>
        <w:t>h</w:t>
      </w:r>
      <w:r w:rsidR="004E29C5" w:rsidRPr="00E55BCD">
        <w:rPr>
          <w:color w:val="000000" w:themeColor="text1"/>
        </w:rPr>
        <w:t>é</w:t>
      </w:r>
      <w:r w:rsidR="00942495" w:rsidRPr="00E55BCD">
        <w:rPr>
          <w:color w:val="000000" w:themeColor="text1"/>
        </w:rPr>
        <w:t xml:space="preserve"> </w:t>
      </w:r>
      <w:r w:rsidR="00942495">
        <w:t xml:space="preserve">que </w:t>
      </w:r>
      <w:r w:rsidR="004E29C5">
        <w:t xml:space="preserve">dice que </w:t>
      </w:r>
      <w:r w:rsidR="00942495">
        <w:t xml:space="preserve">las crisis generan oportunidades en realidad lo que se encuentra </w:t>
      </w:r>
      <w:r w:rsidR="004E29C5">
        <w:t xml:space="preserve">es </w:t>
      </w:r>
      <w:r w:rsidR="00745DFD">
        <w:t>el</w:t>
      </w:r>
      <w:r w:rsidR="006145AF">
        <w:t xml:space="preserve"> hecho de que el</w:t>
      </w:r>
      <w:r w:rsidR="00745DFD">
        <w:t xml:space="preserve"> enfrentamiento</w:t>
      </w:r>
      <w:r w:rsidR="006145AF">
        <w:t xml:space="preserve"> de los límites del esquema de organización económica vigente </w:t>
      </w:r>
      <w:r w:rsidR="00676475">
        <w:t>derivará inexorablemente en algún tipo de reorganización de la producción capitalista. La historia mundial indica que hasta el momento ésta viene siendo a favor de los propietarios de los fondos de inversión, holding</w:t>
      </w:r>
      <w:r w:rsidR="00455ABF">
        <w:t>s</w:t>
      </w:r>
      <w:r w:rsidR="00676475">
        <w:t xml:space="preserve"> y centro</w:t>
      </w:r>
      <w:r w:rsidR="00455ABF">
        <w:t>s</w:t>
      </w:r>
      <w:r w:rsidR="00676475">
        <w:t xml:space="preserve"> financieros mundiales que logran imponer </w:t>
      </w:r>
      <w:r w:rsidR="00455ABF">
        <w:t xml:space="preserve">la </w:t>
      </w:r>
      <w:r w:rsidR="00676475">
        <w:t xml:space="preserve">socialización de las pérdidas y la ampliación de la desigualdad. La ventana de oportunidad de una crisis cuya salida todavía está </w:t>
      </w:r>
      <w:r w:rsidR="0099038A">
        <w:t xml:space="preserve">en </w:t>
      </w:r>
      <w:r w:rsidR="00676475">
        <w:t xml:space="preserve">disputa </w:t>
      </w:r>
      <w:r w:rsidR="00751B87">
        <w:t xml:space="preserve">configura un terreno más permeable para la gestación de ideas que interrumpan el circulo de la profundización de </w:t>
      </w:r>
      <w:r w:rsidR="00455ABF">
        <w:t xml:space="preserve">las </w:t>
      </w:r>
      <w:r w:rsidR="00751B87">
        <w:t>desigualdades.</w:t>
      </w:r>
      <w:r w:rsidR="0099038A">
        <w:t xml:space="preserve"> </w:t>
      </w:r>
    </w:p>
    <w:p w:rsidR="00676475" w:rsidRDefault="00676475" w:rsidP="00317833">
      <w:pPr>
        <w:jc w:val="both"/>
      </w:pPr>
    </w:p>
    <w:p w:rsidR="00DE4ED8" w:rsidRDefault="00751B87" w:rsidP="00317833">
      <w:pPr>
        <w:jc w:val="both"/>
      </w:pPr>
      <w:r>
        <w:tab/>
      </w:r>
      <w:r w:rsidR="008C2F6F">
        <w:t>Pero,</w:t>
      </w:r>
      <w:r>
        <w:t xml:space="preserve"> así como se abren oportunidades, también se </w:t>
      </w:r>
      <w:r w:rsidR="0054354B">
        <w:t>amplían</w:t>
      </w:r>
      <w:r>
        <w:t xml:space="preserve"> los riesgos</w:t>
      </w:r>
      <w:r w:rsidR="008C2F6F">
        <w:t xml:space="preserve"> de que consignas nacidas de la invención y creatividad </w:t>
      </w:r>
      <w:r w:rsidR="0054354B">
        <w:t>en</w:t>
      </w:r>
      <w:r w:rsidR="008C2F6F">
        <w:t xml:space="preserve"> la subalternidad, sean </w:t>
      </w:r>
      <w:r w:rsidR="00D74994">
        <w:t xml:space="preserve">alojadas y </w:t>
      </w:r>
      <w:r w:rsidR="008C2F6F">
        <w:t xml:space="preserve">readaptas a favor de la lógica de valorización capitalista. </w:t>
      </w:r>
      <w:r w:rsidR="0054354B">
        <w:t xml:space="preserve">Así sucedió hace decenios con el deseo de conciliar vida y trabajo de los obreros industriales que discutían el </w:t>
      </w:r>
      <w:r w:rsidR="00EB6190">
        <w:t>disciplinamiento</w:t>
      </w:r>
      <w:r w:rsidR="0054354B">
        <w:t xml:space="preserve"> de la industria fordista</w:t>
      </w:r>
      <w:r w:rsidR="00EB6190">
        <w:t xml:space="preserve"> que fue resignificado </w:t>
      </w:r>
      <w:r w:rsidR="00571F35">
        <w:t xml:space="preserve">en la reestructuración capitalista </w:t>
      </w:r>
      <w:r w:rsidR="00E8657F">
        <w:t>para aceitar</w:t>
      </w:r>
      <w:r w:rsidR="00571F35">
        <w:t xml:space="preserve"> un uso de la fuerza de trabajo </w:t>
      </w:r>
      <w:r w:rsidR="00E8657F">
        <w:t xml:space="preserve">que diluya la </w:t>
      </w:r>
      <w:r w:rsidR="00EB6190">
        <w:t xml:space="preserve">frontera entre tiempo de trabajo y de ocio. </w:t>
      </w:r>
      <w:r w:rsidR="004A192B">
        <w:t>Garantizar el acceso a un ingreso que, para ponerlo en pocos términos, implica básicamente desligar las condiciones de reproducción de la fuerza de trabajo de las condiciones de acumulación del capital,</w:t>
      </w:r>
      <w:r w:rsidR="004174E8">
        <w:t xml:space="preserve"> es un punto nodal de la gestión económica como hoy se la conoce. Por lo tanto, cualquier versión que no cumpla con esta premisa mínima será sólo una caricatura que atenta contra </w:t>
      </w:r>
      <w:r w:rsidR="0041036E">
        <w:t>su</w:t>
      </w:r>
      <w:r w:rsidR="004174E8">
        <w:t xml:space="preserve"> naturaleza </w:t>
      </w:r>
      <w:r w:rsidR="0041036E">
        <w:t>transformadora</w:t>
      </w:r>
      <w:r w:rsidR="004174E8">
        <w:t>.</w:t>
      </w:r>
    </w:p>
    <w:p w:rsidR="008C2F6F" w:rsidRDefault="008C2F6F" w:rsidP="00317833">
      <w:pPr>
        <w:jc w:val="both"/>
      </w:pPr>
    </w:p>
    <w:p w:rsidR="00DC2C04" w:rsidRDefault="001432D2" w:rsidP="00E64586">
      <w:pPr>
        <w:ind w:firstLine="708"/>
        <w:jc w:val="both"/>
      </w:pPr>
      <w:r w:rsidRPr="001432D2">
        <w:t xml:space="preserve">La idea de instituir en la Argentina una renta básica universal tiene una larga trayectoria de propuesta y discusión al interior de nuestras organizaciones sociales. Concretamente la Central de Trabajadores de la Argentina (CTA) fue protagonista de uno de los procesos más importantes de movilización y debate político que buscó confrontar el paradigma neoliberal de los ´90 cuyo hito fundamental quedó consagrado en la construcción de Frente Nacional contra la Pobreza (FRENAPO). En el marco </w:t>
      </w:r>
      <w:r w:rsidR="00F50482" w:rsidRPr="001432D2">
        <w:t>de este</w:t>
      </w:r>
      <w:r w:rsidRPr="001432D2">
        <w:t xml:space="preserve"> y haciendo uso legítimo de la consulta popular, más de tres millones de personas votaron en </w:t>
      </w:r>
      <w:r w:rsidR="00F50482">
        <w:t>d</w:t>
      </w:r>
      <w:r w:rsidRPr="001432D2">
        <w:t>iciembre del 2001 a favor de la conformación de un esquema de redistribución del ingreso que se propuso eliminar la pobreza en la Argentina</w:t>
      </w:r>
      <w:r w:rsidR="00F50482">
        <w:t xml:space="preserve">. El contenido de la propuesta </w:t>
      </w:r>
      <w:r w:rsidR="002C46B1">
        <w:t>era de carácter integral y se basaba en</w:t>
      </w:r>
      <w:r w:rsidR="009F5BC1">
        <w:t xml:space="preserve"> tres grandes </w:t>
      </w:r>
      <w:r w:rsidR="00291CE7">
        <w:t>principios detalladamente precisados</w:t>
      </w:r>
      <w:r w:rsidR="009F5BC1">
        <w:t>: modificar la matriz distributiva, fortalecer la autonomía nacional,</w:t>
      </w:r>
      <w:r w:rsidR="00E4534C">
        <w:t xml:space="preserve"> y</w:t>
      </w:r>
      <w:r w:rsidR="009F5BC1">
        <w:t xml:space="preserve"> profundizar la democratización de la sociedad argentina. El primero de estos tres, el que aquí interesa por la temá</w:t>
      </w:r>
      <w:r w:rsidR="00E4534C">
        <w:t>tica concreta asumía a su vez</w:t>
      </w:r>
      <w:r w:rsidR="002C46B1">
        <w:t xml:space="preserve"> los siguientes objetivos: un shock distributivo y el replanteo de la política social para garantizar un ingreso mínimo al conjunto de los hogares, retener el excedente dentro de las fronteras nacionales, construcción de un sistema nacional de crédito y fomento de la inversión productiva, revisión de la apertura comercial, regulación del capital extranjero extensible al conjunto del capital concentrado, nuevo esquema fiscal y regulación de los fenómenos de concentración de la cadenas de comercialización, defensa de la competencia y limitaciones al accionar del hipermercadismo</w:t>
      </w:r>
      <w:r w:rsidR="009F5BC1">
        <w:rPr>
          <w:rStyle w:val="Refdenotaalpie"/>
        </w:rPr>
        <w:footnoteReference w:id="1"/>
      </w:r>
      <w:r w:rsidR="002C46B1">
        <w:t xml:space="preserve">. </w:t>
      </w:r>
    </w:p>
    <w:p w:rsidR="00291CE7" w:rsidRDefault="00291CE7" w:rsidP="00E64586">
      <w:pPr>
        <w:ind w:firstLine="708"/>
        <w:jc w:val="both"/>
      </w:pPr>
    </w:p>
    <w:p w:rsidR="00291CE7" w:rsidRDefault="00291CE7" w:rsidP="00E64586">
      <w:pPr>
        <w:ind w:firstLine="708"/>
        <w:jc w:val="both"/>
      </w:pPr>
      <w:r>
        <w:t xml:space="preserve">Como puede observarse, la gestación de la idea de renta básica </w:t>
      </w:r>
      <w:r w:rsidR="00E4534C">
        <w:t>universal nunca estuvo desligada</w:t>
      </w:r>
      <w:r>
        <w:t xml:space="preserve"> de un replanteo general de los criterios de funcionamientos del estado, la economía y las relaciones internacionales. Sólo en este marco, la potencia de la renta universal o el ingreso ciudadano o </w:t>
      </w:r>
      <w:r w:rsidR="007A4EF5">
        <w:t>cualquier</w:t>
      </w:r>
      <w:r>
        <w:t xml:space="preserve"> instrumento que permita democratizar ingresos al conjunto de la población puede trastocar las relaciones de poder y blindar a esta nueva institucionalidad de intentos de metabolización capitalista.</w:t>
      </w:r>
    </w:p>
    <w:p w:rsidR="00EF5E1B" w:rsidRDefault="00EF5E1B" w:rsidP="00E64586">
      <w:pPr>
        <w:ind w:firstLine="708"/>
        <w:jc w:val="both"/>
      </w:pPr>
    </w:p>
    <w:p w:rsidR="00EF5E1B" w:rsidRDefault="00244054" w:rsidP="0041036E">
      <w:pPr>
        <w:jc w:val="both"/>
      </w:pPr>
      <w:r>
        <w:tab/>
        <w:t xml:space="preserve">A </w:t>
      </w:r>
      <w:r w:rsidR="007A76CF">
        <w:t>continuación,</w:t>
      </w:r>
      <w:r w:rsidR="00455EF8">
        <w:t xml:space="preserve"> </w:t>
      </w:r>
      <w:r w:rsidR="007A76CF">
        <w:t>segmentamos la presentación de la propuesta en</w:t>
      </w:r>
      <w:r w:rsidR="00455EF8">
        <w:t xml:space="preserve"> </w:t>
      </w:r>
      <w:r w:rsidR="007A76CF">
        <w:t xml:space="preserve">dos partes. La primera que explica los lineamientos principales de la propuesta </w:t>
      </w:r>
      <w:r w:rsidR="00E4534C">
        <w:t>que nuestro espacio</w:t>
      </w:r>
      <w:r w:rsidR="008C2CF8">
        <w:t>, con anterioridad a la irrupción de la crisis del C-19,</w:t>
      </w:r>
      <w:r w:rsidR="00D62766">
        <w:t xml:space="preserve"> </w:t>
      </w:r>
      <w:r w:rsidR="007C30C7">
        <w:t>viene planteando</w:t>
      </w:r>
      <w:r w:rsidR="007C35BE">
        <w:t xml:space="preserve"> </w:t>
      </w:r>
      <w:r w:rsidR="00E4534C">
        <w:t xml:space="preserve">sobre </w:t>
      </w:r>
      <w:r w:rsidR="007C35BE">
        <w:t xml:space="preserve">la </w:t>
      </w:r>
      <w:r w:rsidR="00E4534C">
        <w:t>necesidad de conformar</w:t>
      </w:r>
      <w:r w:rsidR="007C35BE">
        <w:t xml:space="preserve"> un piso de ingresos como parte de un progra</w:t>
      </w:r>
      <w:r w:rsidR="00E4534C">
        <w:t>ma de regulación económica de</w:t>
      </w:r>
      <w:r w:rsidR="007C35BE">
        <w:t xml:space="preserve"> nuevo tipo </w:t>
      </w:r>
      <w:r w:rsidR="00E4534C">
        <w:t xml:space="preserve">y </w:t>
      </w:r>
      <w:r w:rsidR="007C35BE">
        <w:t xml:space="preserve">para </w:t>
      </w:r>
      <w:r w:rsidR="007C30C7">
        <w:t>revertir el orden desigual</w:t>
      </w:r>
      <w:r w:rsidR="00E4534C">
        <w:t>. Y una segunda</w:t>
      </w:r>
      <w:r w:rsidR="008C2CF8">
        <w:t>, que frente a</w:t>
      </w:r>
      <w:r w:rsidR="00B30529">
        <w:t xml:space="preserve"> la interrupción de buena parte de la actividad </w:t>
      </w:r>
      <w:r w:rsidR="007C30C7">
        <w:t>económica</w:t>
      </w:r>
      <w:r w:rsidR="00D42901">
        <w:t xml:space="preserve"> </w:t>
      </w:r>
      <w:r w:rsidR="00032A3E">
        <w:t>re</w:t>
      </w:r>
      <w:r w:rsidR="00CC49A9">
        <w:t>adapta</w:t>
      </w:r>
      <w:r w:rsidR="00032A3E">
        <w:t xml:space="preserve"> dos de los pilares de la propuesta inicial (el ingreso universal a la niñez y el salario social de empleo y formación) para conformar</w:t>
      </w:r>
      <w:r w:rsidR="007A4EF5">
        <w:t>,</w:t>
      </w:r>
      <w:r w:rsidR="00032A3E">
        <w:t xml:space="preserve"> </w:t>
      </w:r>
      <w:r w:rsidR="004B29C9">
        <w:t xml:space="preserve">durante el tiempo en el que se extienda </w:t>
      </w:r>
      <w:r w:rsidR="00CC5B90">
        <w:t>el aislamiento social total</w:t>
      </w:r>
      <w:r w:rsidR="008D2F3E">
        <w:t xml:space="preserve"> (y luego el </w:t>
      </w:r>
      <w:r w:rsidR="00374521">
        <w:t>administrado</w:t>
      </w:r>
      <w:r w:rsidR="008D2F3E">
        <w:t>)</w:t>
      </w:r>
      <w:r w:rsidR="007A4EF5">
        <w:t>,</w:t>
      </w:r>
      <w:r w:rsidR="00CC5B90">
        <w:t xml:space="preserve"> </w:t>
      </w:r>
      <w:r w:rsidR="00606BB1">
        <w:t>una renta social garantizada.</w:t>
      </w:r>
      <w:r w:rsidR="00CC49A9">
        <w:t xml:space="preserve"> </w:t>
      </w:r>
    </w:p>
    <w:p w:rsidR="00291CE7" w:rsidRDefault="00291CE7" w:rsidP="00E64586">
      <w:pPr>
        <w:ind w:firstLine="708"/>
        <w:jc w:val="both"/>
      </w:pPr>
    </w:p>
    <w:p w:rsidR="00291CE7" w:rsidRDefault="00606BB1" w:rsidP="00606BB1">
      <w:pPr>
        <w:pStyle w:val="Prrafodelista"/>
        <w:numPr>
          <w:ilvl w:val="0"/>
          <w:numId w:val="4"/>
        </w:numPr>
        <w:jc w:val="both"/>
        <w:rPr>
          <w:b/>
          <w:bCs/>
          <w:i/>
          <w:iCs/>
        </w:rPr>
      </w:pPr>
      <w:r w:rsidRPr="00283AC7">
        <w:rPr>
          <w:b/>
          <w:bCs/>
          <w:i/>
          <w:iCs/>
        </w:rPr>
        <w:t xml:space="preserve">Propuesta </w:t>
      </w:r>
      <w:r w:rsidR="002F5733">
        <w:rPr>
          <w:b/>
          <w:bCs/>
          <w:i/>
          <w:iCs/>
        </w:rPr>
        <w:t>de base</w:t>
      </w:r>
      <w:r w:rsidR="00283AC7" w:rsidRPr="00283AC7">
        <w:rPr>
          <w:b/>
          <w:bCs/>
          <w:i/>
          <w:iCs/>
        </w:rPr>
        <w:t xml:space="preserve">: </w:t>
      </w:r>
      <w:r w:rsidR="00BF5BCF">
        <w:rPr>
          <w:b/>
          <w:bCs/>
          <w:i/>
          <w:iCs/>
        </w:rPr>
        <w:t>Nuevos criterios de regulación</w:t>
      </w:r>
      <w:r w:rsidR="00283AC7" w:rsidRPr="00283AC7">
        <w:rPr>
          <w:b/>
          <w:bCs/>
          <w:i/>
          <w:iCs/>
        </w:rPr>
        <w:t xml:space="preserve"> económic</w:t>
      </w:r>
      <w:r w:rsidR="00BF5BCF">
        <w:rPr>
          <w:b/>
          <w:bCs/>
          <w:i/>
          <w:iCs/>
        </w:rPr>
        <w:t>a</w:t>
      </w:r>
      <w:r w:rsidR="00593F10">
        <w:rPr>
          <w:b/>
          <w:bCs/>
          <w:i/>
          <w:iCs/>
        </w:rPr>
        <w:t xml:space="preserve"> para la fase de recuperación</w:t>
      </w:r>
    </w:p>
    <w:p w:rsidR="002F5733" w:rsidRDefault="002F5733" w:rsidP="002F5733">
      <w:pPr>
        <w:ind w:left="360"/>
        <w:jc w:val="both"/>
        <w:rPr>
          <w:b/>
          <w:bCs/>
          <w:i/>
          <w:iCs/>
        </w:rPr>
      </w:pPr>
    </w:p>
    <w:p w:rsidR="002F5733" w:rsidRPr="002F5733" w:rsidRDefault="002F5733" w:rsidP="00A62D3E">
      <w:pPr>
        <w:ind w:firstLine="708"/>
        <w:jc w:val="both"/>
      </w:pPr>
      <w:r w:rsidRPr="002F5733">
        <w:t>A la luz de los recientes acontecimiento</w:t>
      </w:r>
      <w:r w:rsidR="00E4534C">
        <w:t>s</w:t>
      </w:r>
      <w:r w:rsidRPr="002F5733">
        <w:t xml:space="preserve"> de crisis del Covid-19</w:t>
      </w:r>
      <w:r w:rsidR="00077586">
        <w:t>,</w:t>
      </w:r>
      <w:r w:rsidRPr="002F5733">
        <w:t xml:space="preserve"> </w:t>
      </w:r>
      <w:r w:rsidR="005B1882">
        <w:t>la</w:t>
      </w:r>
      <w:r w:rsidRPr="002F5733">
        <w:t xml:space="preserve"> propuesta</w:t>
      </w:r>
      <w:r w:rsidR="005B1882">
        <w:t xml:space="preserve"> base</w:t>
      </w:r>
      <w:r w:rsidR="005B1882">
        <w:rPr>
          <w:rStyle w:val="Refdenotaalpie"/>
        </w:rPr>
        <w:footnoteReference w:id="2"/>
      </w:r>
      <w:r w:rsidR="005B1882">
        <w:t xml:space="preserve"> que detallaremos brevemente a continuación</w:t>
      </w:r>
      <w:r>
        <w:t xml:space="preserve"> </w:t>
      </w:r>
      <w:r w:rsidR="00077586">
        <w:t xml:space="preserve">puede aportar </w:t>
      </w:r>
      <w:r w:rsidR="000C0D33">
        <w:t xml:space="preserve">contenido para la elaboración de un </w:t>
      </w:r>
      <w:r w:rsidR="00653254">
        <w:t xml:space="preserve">programa </w:t>
      </w:r>
      <w:r w:rsidR="007E2411">
        <w:t>destinado a incidir en los criterios de regulación que oriente la fase de</w:t>
      </w:r>
      <w:r w:rsidR="00653254">
        <w:t xml:space="preserve"> recuperación económica.</w:t>
      </w:r>
    </w:p>
    <w:p w:rsidR="00606BB1" w:rsidRPr="002F5733" w:rsidRDefault="00606BB1" w:rsidP="00606BB1">
      <w:pPr>
        <w:jc w:val="both"/>
      </w:pPr>
    </w:p>
    <w:p w:rsidR="00183806" w:rsidRDefault="00183806" w:rsidP="00054028">
      <w:pPr>
        <w:pStyle w:val="Prrafodelista"/>
        <w:numPr>
          <w:ilvl w:val="0"/>
          <w:numId w:val="5"/>
        </w:numPr>
        <w:jc w:val="both"/>
      </w:pPr>
      <w:r>
        <w:t xml:space="preserve">Establecimiento de un </w:t>
      </w:r>
      <w:r w:rsidRPr="00CB26FC">
        <w:rPr>
          <w:i/>
          <w:iCs/>
        </w:rPr>
        <w:t>Piso de Ingresos y Garantía</w:t>
      </w:r>
      <w:r w:rsidR="00E4534C">
        <w:rPr>
          <w:i/>
          <w:iCs/>
        </w:rPr>
        <w:t>s</w:t>
      </w:r>
      <w:r w:rsidRPr="00CB26FC">
        <w:rPr>
          <w:i/>
          <w:iCs/>
        </w:rPr>
        <w:t xml:space="preserve"> de derechos para el conjunto de los hogares</w:t>
      </w:r>
      <w:r>
        <w:t xml:space="preserve">. Esta estrategia integrada de transferencia directa de ingresos a distintos grupos poblacionales contiene los siguientes instrumentos: La universalización de un Salario Social de Empleo y Formación (SSEyF) para todos los desocupados en el marco de la conformación de un circuito económico de alcance nacional y aplicación local en provincias y municipios para movilizar fuerza de trabajo excluida de los procesos de producción en orden a permitir el alcance universal de la infraestructura social básica. La universalización del pago de la asignación familiar por hijo a través del planteo de un nuevo esquema de Asignaciones Familiares de carácter universal para el grueso de las prestaciones incluidas en el mismo. </w:t>
      </w:r>
      <w:r w:rsidR="00CB26FC">
        <w:t>Por último, e</w:t>
      </w:r>
      <w:r>
        <w:t>l establecimiento de una jubilación universal para la población adula mayor equivalente al 82% del Salario Social de Empleo y Formación (SSEyF)</w:t>
      </w:r>
      <w:r w:rsidR="00CB26FC">
        <w:t>.</w:t>
      </w:r>
    </w:p>
    <w:p w:rsidR="00CB26FC" w:rsidRDefault="00CB26FC" w:rsidP="00CB26FC">
      <w:pPr>
        <w:pStyle w:val="Prrafodelista"/>
        <w:jc w:val="both"/>
      </w:pPr>
    </w:p>
    <w:p w:rsidR="00183806" w:rsidRDefault="00183806" w:rsidP="00183806">
      <w:pPr>
        <w:pStyle w:val="Prrafodelista"/>
        <w:numPr>
          <w:ilvl w:val="0"/>
          <w:numId w:val="5"/>
        </w:numPr>
        <w:jc w:val="both"/>
      </w:pPr>
      <w:r w:rsidRPr="00CB26FC">
        <w:rPr>
          <w:i/>
          <w:iCs/>
        </w:rPr>
        <w:t>La democracia y libertad sindical para fortalecer la capacidad de negociación de los trabajadores en el proceso de trabajo</w:t>
      </w:r>
      <w:r w:rsidR="00CB26FC">
        <w:t>.</w:t>
      </w:r>
      <w:r>
        <w:t xml:space="preserve"> El actual esquema sindical por rama de </w:t>
      </w:r>
      <w:r w:rsidR="001C5B0F">
        <w:t>actividad</w:t>
      </w:r>
      <w:r>
        <w:t xml:space="preserve"> </w:t>
      </w:r>
      <w:r w:rsidR="001C5B0F">
        <w:t xml:space="preserve">debe ser replanteado y democratizado </w:t>
      </w:r>
      <w:r w:rsidR="00CA11DF">
        <w:t>a la luz de</w:t>
      </w:r>
      <w:r w:rsidR="001C5B0F">
        <w:t xml:space="preserve"> los</w:t>
      </w:r>
      <w:r>
        <w:t xml:space="preserve"> procesos de integración, diversificación, conglomeración, cambio tecnológico y deslocalización de la cadena de producción</w:t>
      </w:r>
      <w:r w:rsidR="001C5B0F">
        <w:t xml:space="preserve"> que caracterizan el modelo de acumulación actual</w:t>
      </w:r>
      <w:r>
        <w:t>.</w:t>
      </w:r>
    </w:p>
    <w:p w:rsidR="001C5B0F" w:rsidRDefault="001C5B0F" w:rsidP="001C5B0F">
      <w:pPr>
        <w:pStyle w:val="Prrafodelista"/>
      </w:pPr>
    </w:p>
    <w:p w:rsidR="00183806" w:rsidRDefault="00636A56" w:rsidP="00183806">
      <w:pPr>
        <w:pStyle w:val="Prrafodelista"/>
        <w:numPr>
          <w:ilvl w:val="0"/>
          <w:numId w:val="5"/>
        </w:numPr>
        <w:jc w:val="both"/>
      </w:pPr>
      <w:r>
        <w:rPr>
          <w:i/>
          <w:iCs/>
        </w:rPr>
        <w:t>Reducción de</w:t>
      </w:r>
      <w:r w:rsidR="00183806" w:rsidRPr="003D1D1B">
        <w:rPr>
          <w:i/>
          <w:iCs/>
        </w:rPr>
        <w:t xml:space="preserve"> la</w:t>
      </w:r>
      <w:r>
        <w:rPr>
          <w:i/>
          <w:iCs/>
        </w:rPr>
        <w:t xml:space="preserve"> </w:t>
      </w:r>
      <w:r w:rsidR="00183806" w:rsidRPr="003D1D1B">
        <w:rPr>
          <w:i/>
          <w:iCs/>
        </w:rPr>
        <w:t>jornada laboral</w:t>
      </w:r>
      <w:r>
        <w:t>: la eliminación d</w:t>
      </w:r>
      <w:r w:rsidR="001C5B0F">
        <w:t>el sobreempleo permite la generación de mayor cantidad de puestos de trabajo</w:t>
      </w:r>
      <w:r w:rsidR="003D1D1B">
        <w:t xml:space="preserve"> y termin</w:t>
      </w:r>
      <w:r w:rsidR="00E4534C">
        <w:t xml:space="preserve">ar con el problema de la </w:t>
      </w:r>
      <w:r w:rsidR="00492D8E">
        <w:t>desocupación</w:t>
      </w:r>
      <w:r w:rsidR="003D1D1B">
        <w:t xml:space="preserve">. </w:t>
      </w:r>
      <w:r w:rsidR="00183806">
        <w:t xml:space="preserve"> </w:t>
      </w:r>
    </w:p>
    <w:p w:rsidR="003D1D1B" w:rsidRDefault="003D1D1B" w:rsidP="003D1D1B">
      <w:pPr>
        <w:pStyle w:val="Prrafodelista"/>
      </w:pPr>
    </w:p>
    <w:p w:rsidR="00183806" w:rsidRDefault="00183806" w:rsidP="00183806">
      <w:pPr>
        <w:pStyle w:val="Prrafodelista"/>
        <w:numPr>
          <w:ilvl w:val="0"/>
          <w:numId w:val="5"/>
        </w:numPr>
        <w:jc w:val="both"/>
      </w:pPr>
      <w:r>
        <w:t>Socialización de la renta tecnológ</w:t>
      </w:r>
      <w:r w:rsidR="00E4534C">
        <w:t>ica propiciando un nuevo reparto</w:t>
      </w:r>
      <w:r>
        <w:t xml:space="preserve"> del tiempo de trabajo entre empleo y forma</w:t>
      </w:r>
      <w:r w:rsidR="00595EB7">
        <w:t xml:space="preserve">ción. Se plantea la </w:t>
      </w:r>
      <w:r w:rsidR="00492D8E">
        <w:t>instrumentación</w:t>
      </w:r>
      <w:r>
        <w:t xml:space="preserve"> de un </w:t>
      </w:r>
      <w:r w:rsidRPr="003D1D1B">
        <w:rPr>
          <w:i/>
          <w:iCs/>
        </w:rPr>
        <w:t>Seguro de Empleo y Formación</w:t>
      </w:r>
      <w:r>
        <w:t xml:space="preserve"> para generar un replanteo en la distribución de la productividad en el marco del paradigma de avance tecnológico a través de un nuevo reparto del tiempo de trabajo entre jornada laboral y jornadas de formación que genere una fuerza laboral calificada acorde a los nuevos requerimientos tecnológicos. La nueva institucionalidad condensada en un Seguro de Empleo y Formación para el conjunto de la fuerza de trabajo, estructurada por cadena de valor, permite una revisión de la cuestión del empleo, en vistas de la conformación de un orden social más inclusivo en cuanto a la distribución del excedente económico socialmente generado. En tanto el cambio tecnológico reduce la necesidad de fuerza de trabajo por unidad de producto y al mismo tiempo requiere niveles crecientes y permanentes de capacitación de la fuerza laboral, el Seguro de Empleo y formación permite capturar en manos públicas parte del incremento de la productividad resultante de la nueva tecnología.</w:t>
      </w:r>
      <w:r w:rsidR="003D1D1B">
        <w:t xml:space="preserve"> </w:t>
      </w:r>
      <w:r>
        <w:t>Esto se logra en base a un nuevo reparto de la jornada laboral que por un lado reduce el tiempo de empleo al tiempo que libera horas para garantizar procesos de formación y reconversión de la fuerza laboral.</w:t>
      </w:r>
    </w:p>
    <w:p w:rsidR="00EE0566" w:rsidRDefault="00EE0566" w:rsidP="00EE0566">
      <w:pPr>
        <w:pStyle w:val="Prrafodelista"/>
        <w:jc w:val="both"/>
      </w:pPr>
    </w:p>
    <w:p w:rsidR="008C5419" w:rsidRDefault="008C75E8" w:rsidP="000A7F51">
      <w:pPr>
        <w:pStyle w:val="Prrafodelista"/>
        <w:numPr>
          <w:ilvl w:val="0"/>
          <w:numId w:val="5"/>
        </w:numPr>
        <w:jc w:val="both"/>
      </w:pPr>
      <w:r w:rsidRPr="008C75E8">
        <w:t xml:space="preserve">Reconversión productiva con eje en el conocimiento </w:t>
      </w:r>
      <w:r w:rsidR="002D4A0D" w:rsidRPr="008C75E8">
        <w:t>y el</w:t>
      </w:r>
      <w:r w:rsidRPr="008C75E8">
        <w:t xml:space="preserve"> cambio social</w:t>
      </w:r>
      <w:r w:rsidR="002D4A0D">
        <w:t xml:space="preserve">: La reconversión productiva debe venir asociada a la regulación pública y la democratización de tales instancias. Se propone un </w:t>
      </w:r>
      <w:r w:rsidR="002D4A0D" w:rsidRPr="00F2238E">
        <w:rPr>
          <w:i/>
          <w:iCs/>
        </w:rPr>
        <w:t>Acuerdo Social para la Producción</w:t>
      </w:r>
      <w:r w:rsidR="002D4A0D">
        <w:t xml:space="preserve"> a través del armado de mesas de concertación por cadena de valor entre representantes de los actores involucrados (empresarios, trabajadores y usuarios o consumidores) mediados por una participación del Estado con la capacidad de evitar los abusos de poder. La prioridad son los bienes salarios, así como también las cadenas de valor de los insumos estratégicos para la producción de </w:t>
      </w:r>
      <w:r w:rsidR="009F4F13">
        <w:t>estos</w:t>
      </w:r>
      <w:r w:rsidR="002D4A0D">
        <w:t xml:space="preserve"> y el objetivo, en términos generales, es la determinación conjunta de los criterios de distribución de la productividad, es decir, del sistema de precios involucrados en la cadena de valor.  Resulta imperioso, por ejemplo, despegar el precio interno de los alimentos y de la energía de la </w:t>
      </w:r>
      <w:r w:rsidR="008C5419">
        <w:t>referencia internacional</w:t>
      </w:r>
      <w:r w:rsidR="002D4A0D">
        <w:t xml:space="preserve"> que los encarece y genera pérdida de competitividad y pauperización de las condiciones de vida de la población.</w:t>
      </w:r>
    </w:p>
    <w:p w:rsidR="008C5419" w:rsidRDefault="008C5419" w:rsidP="008C5419">
      <w:pPr>
        <w:pStyle w:val="Prrafodelista"/>
      </w:pPr>
    </w:p>
    <w:p w:rsidR="002D4A0D" w:rsidRDefault="002D4A0D" w:rsidP="002D4A0D">
      <w:pPr>
        <w:pStyle w:val="Prrafodelista"/>
        <w:numPr>
          <w:ilvl w:val="0"/>
          <w:numId w:val="5"/>
        </w:numPr>
        <w:jc w:val="both"/>
      </w:pPr>
      <w:r>
        <w:t xml:space="preserve"> </w:t>
      </w:r>
      <w:r w:rsidR="008C5419">
        <w:t>L</w:t>
      </w:r>
      <w:r>
        <w:t xml:space="preserve">a </w:t>
      </w:r>
      <w:r w:rsidR="008C5419">
        <w:t>conformación</w:t>
      </w:r>
      <w:r>
        <w:t xml:space="preserve"> de un </w:t>
      </w:r>
      <w:r w:rsidRPr="008C5419">
        <w:rPr>
          <w:i/>
          <w:iCs/>
        </w:rPr>
        <w:t>Área de Economía Popular, Social y Pública</w:t>
      </w:r>
      <w:r w:rsidR="00D209C0">
        <w:t>:</w:t>
      </w:r>
      <w:r>
        <w:t xml:space="preserve"> espacio de articulación entre las experiencias autogestionadas de la </w:t>
      </w:r>
      <w:r w:rsidR="002F5733">
        <w:t>producción potenciadas</w:t>
      </w:r>
      <w:r>
        <w:t xml:space="preserve"> y vinculadas con el sector público para el desarrollo conjunto de actividad</w:t>
      </w:r>
      <w:r w:rsidR="00595EB7">
        <w:t>es</w:t>
      </w:r>
      <w:r>
        <w:t xml:space="preserve"> estratégicas sobre la base de criterios de producción que no repliquen la maximización de beneficios por sobre los fines sociales. </w:t>
      </w:r>
    </w:p>
    <w:p w:rsidR="0094388A" w:rsidRDefault="0094388A" w:rsidP="0094388A">
      <w:pPr>
        <w:pStyle w:val="Prrafodelista"/>
      </w:pPr>
    </w:p>
    <w:p w:rsidR="0094388A" w:rsidRDefault="0094388A" w:rsidP="0094388A">
      <w:pPr>
        <w:pStyle w:val="Prrafodelista"/>
        <w:numPr>
          <w:ilvl w:val="0"/>
          <w:numId w:val="5"/>
        </w:numPr>
        <w:jc w:val="both"/>
      </w:pPr>
      <w:r>
        <w:t xml:space="preserve">Fortalecer los </w:t>
      </w:r>
      <w:r w:rsidRPr="002F5733">
        <w:rPr>
          <w:i/>
          <w:iCs/>
        </w:rPr>
        <w:t>complejos productivos de infraestructura estatales</w:t>
      </w:r>
      <w:r>
        <w:t xml:space="preserve"> (industria naval, energética, ferroviaria) que acompañen la creación de una nueva matriz productiva que, por lo tanto, tenga como base cuatro pilares fundamentales: la producción de bienes salarios, la incorporación de tecnología, el ahorro de divisas y el desarrollo de las economías locales.</w:t>
      </w:r>
    </w:p>
    <w:p w:rsidR="0094388A" w:rsidRDefault="0094388A" w:rsidP="0094388A">
      <w:pPr>
        <w:pStyle w:val="Prrafodelista"/>
      </w:pPr>
    </w:p>
    <w:p w:rsidR="002D4A0D" w:rsidRDefault="0094388A" w:rsidP="0094388A">
      <w:pPr>
        <w:pStyle w:val="Prrafodelista"/>
        <w:numPr>
          <w:ilvl w:val="0"/>
          <w:numId w:val="5"/>
        </w:numPr>
        <w:jc w:val="both"/>
      </w:pPr>
      <w:r>
        <w:t>S</w:t>
      </w:r>
      <w:r w:rsidR="002D4A0D">
        <w:t>uspender pagos</w:t>
      </w:r>
      <w:r>
        <w:t xml:space="preserve"> de deuda pública conforme</w:t>
      </w:r>
      <w:r w:rsidR="00225345">
        <w:t xml:space="preserve"> a su carácter ilegítimo y fraudulento</w:t>
      </w:r>
      <w:r w:rsidR="002D4A0D">
        <w:t xml:space="preserve"> en el marco de una Auditoría Parlamentaria</w:t>
      </w:r>
      <w:r>
        <w:t xml:space="preserve"> que realice </w:t>
      </w:r>
      <w:r w:rsidR="002D4A0D">
        <w:t xml:space="preserve">un Censo de Acreedores, </w:t>
      </w:r>
      <w:r w:rsidR="00225345">
        <w:t>recupere</w:t>
      </w:r>
      <w:r w:rsidR="002D4A0D">
        <w:t xml:space="preserve"> la soberanía jurídica</w:t>
      </w:r>
      <w:r w:rsidR="00225345">
        <w:t>, investigue su legitimidad y la</w:t>
      </w:r>
      <w:r w:rsidR="002D4A0D">
        <w:t xml:space="preserve"> connivencia entre funcionarios públicos y autoridades de los bancos que intervinieron en los procesos de endeudamiento, </w:t>
      </w:r>
      <w:r w:rsidR="00225345">
        <w:t>los</w:t>
      </w:r>
      <w:r w:rsidR="002D4A0D">
        <w:t xml:space="preserve"> incumplimientos de la ley de Administración Financiera, entre otras cuestiones.</w:t>
      </w:r>
    </w:p>
    <w:p w:rsidR="00606BB1" w:rsidRDefault="00606BB1" w:rsidP="00606BB1">
      <w:pPr>
        <w:jc w:val="both"/>
      </w:pPr>
    </w:p>
    <w:p w:rsidR="00225345" w:rsidRDefault="00225345" w:rsidP="00606BB1">
      <w:pPr>
        <w:jc w:val="both"/>
      </w:pPr>
    </w:p>
    <w:p w:rsidR="00606BB1" w:rsidRDefault="00606BB1" w:rsidP="00606BB1">
      <w:pPr>
        <w:jc w:val="both"/>
      </w:pPr>
    </w:p>
    <w:p w:rsidR="00606BB1" w:rsidRPr="00283AC7" w:rsidRDefault="00593F10" w:rsidP="00606BB1">
      <w:pPr>
        <w:pStyle w:val="Prrafodelista"/>
        <w:numPr>
          <w:ilvl w:val="0"/>
          <w:numId w:val="4"/>
        </w:numPr>
        <w:jc w:val="both"/>
        <w:rPr>
          <w:b/>
          <w:bCs/>
          <w:i/>
          <w:iCs/>
        </w:rPr>
      </w:pPr>
      <w:r>
        <w:rPr>
          <w:b/>
          <w:bCs/>
          <w:i/>
          <w:iCs/>
        </w:rPr>
        <w:t xml:space="preserve">Renta básica para la contención: </w:t>
      </w:r>
      <w:r w:rsidR="005B1EFF" w:rsidRPr="00283AC7">
        <w:rPr>
          <w:b/>
          <w:bCs/>
          <w:i/>
          <w:iCs/>
        </w:rPr>
        <w:t xml:space="preserve">Readaptación transitoria de la </w:t>
      </w:r>
      <w:r w:rsidR="004B29C9" w:rsidRPr="00283AC7">
        <w:rPr>
          <w:b/>
          <w:bCs/>
          <w:i/>
          <w:iCs/>
        </w:rPr>
        <w:t>Propuesta</w:t>
      </w:r>
      <w:r>
        <w:rPr>
          <w:b/>
          <w:bCs/>
          <w:i/>
          <w:iCs/>
        </w:rPr>
        <w:t xml:space="preserve"> de base</w:t>
      </w:r>
      <w:r w:rsidR="004B29C9" w:rsidRPr="00283AC7">
        <w:rPr>
          <w:b/>
          <w:bCs/>
          <w:i/>
          <w:iCs/>
        </w:rPr>
        <w:t xml:space="preserve"> en el marco d</w:t>
      </w:r>
      <w:r w:rsidR="005B1EFF" w:rsidRPr="00283AC7">
        <w:rPr>
          <w:b/>
          <w:bCs/>
          <w:i/>
          <w:iCs/>
        </w:rPr>
        <w:t>e la emergencia económica y social</w:t>
      </w:r>
    </w:p>
    <w:p w:rsidR="005B1EFF" w:rsidRDefault="005B1EFF" w:rsidP="005B1EFF">
      <w:pPr>
        <w:jc w:val="both"/>
      </w:pPr>
    </w:p>
    <w:p w:rsidR="00A06E98" w:rsidRDefault="001578FA" w:rsidP="004B0F53">
      <w:pPr>
        <w:ind w:firstLine="708"/>
        <w:jc w:val="both"/>
      </w:pPr>
      <w:r>
        <w:t>Previo a desarrollar los lineamientos generales de nuestra propuesta</w:t>
      </w:r>
      <w:r w:rsidR="009C667E">
        <w:t xml:space="preserve"> para implementar una renta básica universal </w:t>
      </w:r>
      <w:r w:rsidR="00981910">
        <w:t xml:space="preserve">explicaremos </w:t>
      </w:r>
      <w:r w:rsidR="00426B6D">
        <w:t>las razones por las cuales consideramos que lo ensayado has</w:t>
      </w:r>
      <w:r w:rsidR="007C7630">
        <w:t>t</w:t>
      </w:r>
      <w:r w:rsidR="00426B6D">
        <w:t>a e</w:t>
      </w:r>
      <w:r w:rsidR="00AF1D02">
        <w:t>l</w:t>
      </w:r>
      <w:r w:rsidR="00426B6D">
        <w:t xml:space="preserve"> momento por el gobierno nacional, no </w:t>
      </w:r>
      <w:r w:rsidR="008D4E55">
        <w:t>obstante,</w:t>
      </w:r>
      <w:r w:rsidR="00E41C49">
        <w:t xml:space="preserve"> </w:t>
      </w:r>
      <w:r w:rsidR="00426B6D">
        <w:t>el esfuerzo y la vocación</w:t>
      </w:r>
      <w:r w:rsidR="00AF1D02">
        <w:t xml:space="preserve"> de contener la situación social, resulta insuficiente para atravesar la magnitud de esta crisis.</w:t>
      </w:r>
      <w:r w:rsidR="00426B6D">
        <w:t xml:space="preserve"> </w:t>
      </w:r>
    </w:p>
    <w:p w:rsidR="001057AB" w:rsidRDefault="001057AB" w:rsidP="004B0F53">
      <w:pPr>
        <w:ind w:firstLine="708"/>
        <w:jc w:val="both"/>
      </w:pPr>
    </w:p>
    <w:p w:rsidR="009D2921" w:rsidRDefault="009D2921" w:rsidP="009D2921">
      <w:pPr>
        <w:ind w:firstLine="708"/>
        <w:jc w:val="both"/>
      </w:pPr>
      <w:r>
        <w:t xml:space="preserve">Para tener al menos una dimensión de la gravedad de la </w:t>
      </w:r>
      <w:r w:rsidR="00CF4736">
        <w:t>depresión económica</w:t>
      </w:r>
      <w:r>
        <w:t xml:space="preserve"> sobre la que estamos parados, debemos empezar a leer los indicadores de marzo como un tibio comienzo de una caída que se avecina superior ya que en él sólo se reflejan los resultados </w:t>
      </w:r>
      <w:r w:rsidRPr="00CF4736">
        <w:rPr>
          <w:i/>
          <w:iCs/>
        </w:rPr>
        <w:t>parate</w:t>
      </w:r>
      <w:r>
        <w:t xml:space="preserve"> de la actividad a partir del día 20. El índice de producción industrial revela una caída del -17% en un solo mes, </w:t>
      </w:r>
      <w:r w:rsidR="00595EB7">
        <w:t xml:space="preserve">y </w:t>
      </w:r>
      <w:r>
        <w:t>la construcción se desplomó en un -32,3%</w:t>
      </w:r>
      <w:r w:rsidR="00595EB7">
        <w:t xml:space="preserve">, </w:t>
      </w:r>
      <w:r w:rsidR="00CF4736">
        <w:t>ambos sectores eco</w:t>
      </w:r>
      <w:r w:rsidR="00595EB7">
        <w:t>nómicos con gran repercusión en</w:t>
      </w:r>
      <w:r w:rsidR="00CF4736">
        <w:t xml:space="preserve"> el empleo. El ministerio de trabajo</w:t>
      </w:r>
      <w:r w:rsidR="00595EB7">
        <w:t xml:space="preserve"> por su parte</w:t>
      </w:r>
      <w:r w:rsidR="00CF4736">
        <w:t xml:space="preserve">, respecto al trabajo registrado, </w:t>
      </w:r>
      <w:r w:rsidR="00595EB7">
        <w:t>informó una caída del -3% (EIL) respecto al año anterior.</w:t>
      </w:r>
    </w:p>
    <w:p w:rsidR="00A06E98" w:rsidRDefault="00A06E98" w:rsidP="005B1EFF">
      <w:pPr>
        <w:jc w:val="both"/>
      </w:pPr>
    </w:p>
    <w:p w:rsidR="00F565E5" w:rsidRDefault="00F565E5" w:rsidP="005B1EFF">
      <w:pPr>
        <w:jc w:val="both"/>
        <w:rPr>
          <w:i/>
          <w:iCs/>
          <w:u w:val="single"/>
        </w:rPr>
      </w:pPr>
    </w:p>
    <w:p w:rsidR="004B2559" w:rsidRPr="00DE19FF" w:rsidRDefault="00B411B0" w:rsidP="00DE19FF">
      <w:pPr>
        <w:pStyle w:val="Prrafodelista"/>
        <w:numPr>
          <w:ilvl w:val="0"/>
          <w:numId w:val="8"/>
        </w:numPr>
        <w:jc w:val="both"/>
        <w:rPr>
          <w:i/>
          <w:iCs/>
          <w:u w:val="single"/>
        </w:rPr>
      </w:pPr>
      <w:r w:rsidRPr="00DE19FF">
        <w:rPr>
          <w:i/>
          <w:iCs/>
          <w:u w:val="single"/>
        </w:rPr>
        <w:t>L</w:t>
      </w:r>
      <w:r w:rsidR="00A06E98" w:rsidRPr="00DE19FF">
        <w:rPr>
          <w:i/>
          <w:iCs/>
          <w:u w:val="single"/>
        </w:rPr>
        <w:t xml:space="preserve">a </w:t>
      </w:r>
      <w:r w:rsidR="00FF59B3" w:rsidRPr="00DE19FF">
        <w:rPr>
          <w:i/>
          <w:iCs/>
          <w:u w:val="single"/>
        </w:rPr>
        <w:t>estrategia de contención social</w:t>
      </w:r>
      <w:r w:rsidR="00A06E98" w:rsidRPr="00DE19FF">
        <w:rPr>
          <w:i/>
          <w:iCs/>
          <w:u w:val="single"/>
        </w:rPr>
        <w:t xml:space="preserve"> oficial</w:t>
      </w:r>
    </w:p>
    <w:p w:rsidR="00B411B0" w:rsidRDefault="00B411B0" w:rsidP="005B1EFF">
      <w:pPr>
        <w:jc w:val="both"/>
      </w:pPr>
    </w:p>
    <w:p w:rsidR="009C3343" w:rsidRDefault="009C3343" w:rsidP="009C667E">
      <w:pPr>
        <w:ind w:firstLine="708"/>
        <w:jc w:val="both"/>
      </w:pPr>
    </w:p>
    <w:p w:rsidR="00E41C49" w:rsidRDefault="00E41C49" w:rsidP="009C667E">
      <w:pPr>
        <w:ind w:firstLine="708"/>
        <w:jc w:val="both"/>
      </w:pPr>
      <w:r>
        <w:t>Desde la entrada en vigencia del aislamiento preventivo obligatorio</w:t>
      </w:r>
      <w:r w:rsidR="00700E11">
        <w:t>, el gobierno nacional</w:t>
      </w:r>
      <w:r w:rsidR="00CF4736">
        <w:t xml:space="preserve"> ha estado haciendo un esfuerzo grande por evitar que suba exponencialmente la curva de contagios del C-19 y al mismo tiempo compensar, a partir de la ampliación de la política fiscal, </w:t>
      </w:r>
      <w:r w:rsidR="00700E11">
        <w:t>el impacto negativo en términos económicos</w:t>
      </w:r>
      <w:r w:rsidR="00F03F66">
        <w:t>.</w:t>
      </w:r>
      <w:r w:rsidR="00CF4736">
        <w:t xml:space="preserve"> </w:t>
      </w:r>
      <w:r w:rsidR="00F03F66">
        <w:t xml:space="preserve"> Un conjunto destinado a sostener la interrupción de </w:t>
      </w:r>
      <w:r w:rsidR="002474D0">
        <w:t xml:space="preserve">las </w:t>
      </w:r>
      <w:r w:rsidR="00F03F66">
        <w:t>actividades de las empresas ante la preocupación por el corte de la cadena de pagos y la</w:t>
      </w:r>
      <w:r w:rsidR="002474D0">
        <w:t xml:space="preserve"> dificultad para garantizar los</w:t>
      </w:r>
      <w:r w:rsidR="00F03F66">
        <w:t xml:space="preserve"> salarios</w:t>
      </w:r>
      <w:r w:rsidR="002474D0">
        <w:t>,</w:t>
      </w:r>
      <w:r w:rsidR="00F03F66">
        <w:t xml:space="preserve"> mientras otro paquete </w:t>
      </w:r>
      <w:r w:rsidR="002474D0">
        <w:t>se destinab</w:t>
      </w:r>
      <w:r w:rsidR="00533823">
        <w:t>a directamente a las personas vía transferencia de ingresos.</w:t>
      </w:r>
    </w:p>
    <w:p w:rsidR="00533823" w:rsidRDefault="00533823" w:rsidP="009C667E">
      <w:pPr>
        <w:ind w:firstLine="708"/>
        <w:jc w:val="both"/>
      </w:pPr>
    </w:p>
    <w:p w:rsidR="00533823" w:rsidRDefault="00533823" w:rsidP="009C667E">
      <w:pPr>
        <w:ind w:firstLine="708"/>
        <w:jc w:val="both"/>
      </w:pPr>
      <w:r>
        <w:t xml:space="preserve">En base a la información elaborada por la Oficina del Presupuesto del Congreso se verifica que (hasta el 28/04) las medidas anunciadas representar el 5,4% del PBI del 2019 (y el 4% de una estimación provisoria </w:t>
      </w:r>
      <w:r w:rsidR="00992632">
        <w:t xml:space="preserve">del producto al 2020). De estos valores 2,8% y 2,1% según </w:t>
      </w:r>
      <w:r w:rsidR="002474D0">
        <w:t>l</w:t>
      </w:r>
      <w:r w:rsidR="00992632">
        <w:t>a estimación del PBI</w:t>
      </w:r>
      <w:r w:rsidR="002474D0">
        <w:t>,</w:t>
      </w:r>
      <w:r w:rsidR="00992632">
        <w:t xml:space="preserve"> lo constituyen medi</w:t>
      </w:r>
      <w:r w:rsidR="000B7938">
        <w:t>d</w:t>
      </w:r>
      <w:r w:rsidR="00992632">
        <w:t>as con impacto en el presupuesto nacional (política fiscal) mientras el restante</w:t>
      </w:r>
      <w:r w:rsidR="009C4646">
        <w:t xml:space="preserve"> 2,6% y 2% lo constituye </w:t>
      </w:r>
      <w:r w:rsidR="00406A4B">
        <w:t xml:space="preserve">la disponibilidad de crédito para la asistencia financiera mediada por los bancos (política monetaria). Dentro de la política fiscal podemos destacar </w:t>
      </w:r>
      <w:r w:rsidR="000B7938">
        <w:t>cinco grandes destinos: personas (</w:t>
      </w:r>
      <w:r w:rsidR="00D70F94">
        <w:t>1,24</w:t>
      </w:r>
      <w:r w:rsidR="000B7938">
        <w:t>%/0,</w:t>
      </w:r>
      <w:r w:rsidR="00D70F94">
        <w:t>93</w:t>
      </w:r>
      <w:r w:rsidR="000B7938">
        <w:t>%), empresas (0,</w:t>
      </w:r>
      <w:r w:rsidR="00D70F94">
        <w:t>33</w:t>
      </w:r>
      <w:r w:rsidR="000B7938">
        <w:t>%/0,</w:t>
      </w:r>
      <w:r w:rsidR="00D70F94">
        <w:t>25</w:t>
      </w:r>
      <w:r w:rsidR="000B7938">
        <w:t xml:space="preserve">%), obra pública (0,47%, 0,35%), sistema de salud (0,13%/0,10%) y provincias (0,58%/0,43%). </w:t>
      </w:r>
      <w:r w:rsidR="006B3D42">
        <w:t xml:space="preserve">Surge, por lo tanto, </w:t>
      </w:r>
      <w:r w:rsidR="00C617C8">
        <w:t xml:space="preserve">como dato positivo de la política desplegada por el gobierno </w:t>
      </w:r>
      <w:r w:rsidR="006B3D42">
        <w:t xml:space="preserve">la relevancia que adquieren las transferencias directas a </w:t>
      </w:r>
      <w:r w:rsidR="00C617C8">
        <w:t>personas por sobre aquellas que tienen como destinatario las empresas o están mediadas por éstas.</w:t>
      </w:r>
    </w:p>
    <w:p w:rsidR="00281DE3" w:rsidRDefault="00281DE3" w:rsidP="009C667E">
      <w:pPr>
        <w:ind w:firstLine="708"/>
        <w:jc w:val="both"/>
      </w:pPr>
    </w:p>
    <w:p w:rsidR="00281DE3" w:rsidRDefault="00281DE3" w:rsidP="009C667E">
      <w:pPr>
        <w:ind w:firstLine="708"/>
        <w:jc w:val="both"/>
      </w:pPr>
    </w:p>
    <w:p w:rsidR="00281DE3" w:rsidRDefault="00281DE3" w:rsidP="009C667E">
      <w:pPr>
        <w:ind w:firstLine="708"/>
        <w:jc w:val="both"/>
      </w:pPr>
    </w:p>
    <w:p w:rsidR="00281DE3" w:rsidRDefault="00281DE3" w:rsidP="009C667E">
      <w:pPr>
        <w:ind w:firstLine="708"/>
        <w:jc w:val="both"/>
      </w:pPr>
    </w:p>
    <w:p w:rsidR="00E04FE8" w:rsidRDefault="00E04FE8" w:rsidP="009C667E">
      <w:pPr>
        <w:ind w:firstLine="708"/>
        <w:jc w:val="both"/>
      </w:pPr>
    </w:p>
    <w:p w:rsidR="00E04FE8" w:rsidRDefault="00E04FE8" w:rsidP="009C667E">
      <w:pPr>
        <w:ind w:firstLine="708"/>
        <w:jc w:val="both"/>
      </w:pPr>
    </w:p>
    <w:p w:rsidR="00281DE3" w:rsidRDefault="00281DE3" w:rsidP="009C667E">
      <w:pPr>
        <w:ind w:firstLine="708"/>
        <w:jc w:val="both"/>
      </w:pPr>
    </w:p>
    <w:p w:rsidR="00281DE3" w:rsidRDefault="00281DE3" w:rsidP="00281DE3">
      <w:pPr>
        <w:jc w:val="both"/>
      </w:pPr>
      <w:r>
        <w:t>Cuadro 1: Clasificación de las medidas anunciadas por el Gobierno Nacional durando ASPO hasta 28 de abril.</w:t>
      </w:r>
    </w:p>
    <w:p w:rsidR="00327E17" w:rsidRDefault="00327E17" w:rsidP="00327E17">
      <w:pPr>
        <w:jc w:val="center"/>
      </w:pPr>
      <w:r w:rsidRPr="00327E17">
        <w:rPr>
          <w:noProof/>
          <w:lang w:eastAsia="es-AR"/>
        </w:rPr>
        <w:drawing>
          <wp:inline distT="0" distB="0" distL="0" distR="0">
            <wp:extent cx="4693872" cy="673723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8997" cy="6744586"/>
                    </a:xfrm>
                    <a:prstGeom prst="rect">
                      <a:avLst/>
                    </a:prstGeom>
                    <a:noFill/>
                    <a:ln>
                      <a:noFill/>
                    </a:ln>
                  </pic:spPr>
                </pic:pic>
              </a:graphicData>
            </a:graphic>
          </wp:inline>
        </w:drawing>
      </w:r>
    </w:p>
    <w:p w:rsidR="005D2674" w:rsidRPr="0081570A" w:rsidRDefault="005D2674" w:rsidP="00327E17">
      <w:pPr>
        <w:jc w:val="center"/>
        <w:rPr>
          <w:sz w:val="20"/>
          <w:szCs w:val="20"/>
        </w:rPr>
      </w:pPr>
      <w:r w:rsidRPr="0081570A">
        <w:rPr>
          <w:sz w:val="20"/>
          <w:szCs w:val="20"/>
        </w:rPr>
        <w:t>Fuente: En base a Oficina del Presupuesto del Congreso</w:t>
      </w:r>
    </w:p>
    <w:p w:rsidR="00F565E5" w:rsidRPr="00EA580E" w:rsidRDefault="00F565E5" w:rsidP="00F565E5">
      <w:pPr>
        <w:jc w:val="both"/>
      </w:pPr>
      <w:r>
        <w:tab/>
      </w:r>
    </w:p>
    <w:p w:rsidR="00F565E5" w:rsidRDefault="00F565E5" w:rsidP="00EA580E">
      <w:pPr>
        <w:ind w:firstLine="360"/>
        <w:jc w:val="both"/>
      </w:pPr>
    </w:p>
    <w:p w:rsidR="00C32AAC" w:rsidRDefault="00C32AAC" w:rsidP="00EA580E">
      <w:pPr>
        <w:ind w:firstLine="360"/>
        <w:jc w:val="both"/>
      </w:pPr>
    </w:p>
    <w:p w:rsidR="0086176A" w:rsidRDefault="00C20C83" w:rsidP="00C32AAC">
      <w:pPr>
        <w:jc w:val="both"/>
      </w:pPr>
      <w:r>
        <w:tab/>
        <w:t>Sin embargo, nuestro país</w:t>
      </w:r>
      <w:r w:rsidR="0073349B">
        <w:t xml:space="preserve"> no es la excepción en el mundo. En general, </w:t>
      </w:r>
      <w:r w:rsidR="005A2FDD">
        <w:t>las economías y con mayor énfasis las más afectadas, destinan sumas extraordinarias para atender la crisis. A partir de</w:t>
      </w:r>
      <w:r w:rsidR="0086176A">
        <w:t xml:space="preserve"> la</w:t>
      </w:r>
      <w:r w:rsidR="005A2FDD">
        <w:t xml:space="preserve"> información recopilada por el FMI al 8 de abril se </w:t>
      </w:r>
      <w:r w:rsidR="00480804">
        <w:t xml:space="preserve">constata </w:t>
      </w:r>
      <w:r w:rsidR="003A7A0C">
        <w:t>que el paquete de estímulo alemán es</w:t>
      </w:r>
      <w:r w:rsidR="000C170C">
        <w:t>,</w:t>
      </w:r>
      <w:r w:rsidR="003A7A0C">
        <w:t xml:space="preserve"> hasta el momento</w:t>
      </w:r>
      <w:r w:rsidR="000C170C">
        <w:t>,</w:t>
      </w:r>
      <w:r w:rsidR="003A7A0C">
        <w:t xml:space="preserve"> el de mayor magnitud, del 34% del </w:t>
      </w:r>
      <w:r w:rsidR="00B23BD2">
        <w:t>PBI,</w:t>
      </w:r>
      <w:r w:rsidR="0086176A">
        <w:t xml:space="preserve"> aunque la mayor parte corresponde </w:t>
      </w:r>
      <w:r w:rsidR="00F41D73">
        <w:t xml:space="preserve">a garantías de la banca pública para inyectar liquidez </w:t>
      </w:r>
      <w:r w:rsidR="004814C3">
        <w:t>a</w:t>
      </w:r>
      <w:r w:rsidR="00F41D73">
        <w:t xml:space="preserve"> empresas a través de instituciones </w:t>
      </w:r>
      <w:r w:rsidR="0047241E">
        <w:t>financieras</w:t>
      </w:r>
      <w:r w:rsidR="00F41D73">
        <w:t>.</w:t>
      </w:r>
      <w:r w:rsidR="00245129">
        <w:t xml:space="preserve"> Lo mismo ocurre con Italia, Francia, España que se presentan en el siguiente cuadro con </w:t>
      </w:r>
      <w:r w:rsidR="00D13410">
        <w:t xml:space="preserve">incidencias </w:t>
      </w:r>
      <w:r w:rsidR="004A0423">
        <w:t>superiores a la de nuestro paí</w:t>
      </w:r>
      <w:r w:rsidR="00517C49">
        <w:t>s explicadas fundamentalmente por el</w:t>
      </w:r>
      <w:r w:rsidR="004A0423">
        <w:t xml:space="preserve"> componente de inversión financiera que refleja el </w:t>
      </w:r>
      <w:r w:rsidR="00883C41">
        <w:t>relajamiento regulatorio del Banco Central Europeo para regar de liquidez al sistema financie</w:t>
      </w:r>
      <w:r w:rsidR="00AF18E2">
        <w:t>ro</w:t>
      </w:r>
      <w:r w:rsidR="000C170C">
        <w:t>.</w:t>
      </w:r>
      <w:r w:rsidR="009A0791">
        <w:t xml:space="preserve"> De todos </w:t>
      </w:r>
      <w:r w:rsidR="00EE4B47">
        <w:t>modos,</w:t>
      </w:r>
      <w:r w:rsidR="009A0791">
        <w:t xml:space="preserve"> </w:t>
      </w:r>
      <w:r w:rsidR="00CD129A">
        <w:t>un conjunto de países destina también</w:t>
      </w:r>
      <w:r w:rsidR="009507CA">
        <w:t xml:space="preserve"> un ratio </w:t>
      </w:r>
      <w:r w:rsidR="00767DB2">
        <w:t>con relación al</w:t>
      </w:r>
      <w:r w:rsidR="009507CA">
        <w:t xml:space="preserve"> PBI mayor que el de Argentina</w:t>
      </w:r>
      <w:r w:rsidR="00E45090">
        <w:t xml:space="preserve"> (3,5%</w:t>
      </w:r>
      <w:r w:rsidR="00676AE9">
        <w:t>, valor este que es apenas distinto al que exhibimos en el cuadro anterior por tratarse de una fuente diferente)</w:t>
      </w:r>
      <w:r w:rsidR="009507CA">
        <w:t xml:space="preserve"> en materia de política fiscal, a saber: Alemania (4,4%), </w:t>
      </w:r>
      <w:r w:rsidR="00C63C26">
        <w:t>Japón (10%), Australia (10,6%), Estados Unidos (6,9%) y Canadá (5,2%).</w:t>
      </w:r>
    </w:p>
    <w:p w:rsidR="003240A9" w:rsidRDefault="003240A9" w:rsidP="00437A7C">
      <w:pPr>
        <w:jc w:val="both"/>
      </w:pPr>
    </w:p>
    <w:p w:rsidR="003240A9" w:rsidRDefault="003240A9" w:rsidP="0047624A">
      <w:pPr>
        <w:jc w:val="center"/>
      </w:pPr>
    </w:p>
    <w:p w:rsidR="0047624A" w:rsidRPr="00C20C83" w:rsidRDefault="00C20C83" w:rsidP="0047624A">
      <w:pPr>
        <w:jc w:val="center"/>
      </w:pPr>
      <w:r>
        <w:t xml:space="preserve">Cuadro 2: </w:t>
      </w:r>
      <w:r w:rsidR="0047624A" w:rsidRPr="00C20C83">
        <w:t>Paquetes de estímulo económico como porcentaje del PBI, por país.</w:t>
      </w:r>
    </w:p>
    <w:p w:rsidR="0047624A" w:rsidRDefault="00C20C83" w:rsidP="0047624A">
      <w:pPr>
        <w:rPr>
          <w:b/>
          <w:bCs/>
          <w:sz w:val="18"/>
          <w:szCs w:val="18"/>
        </w:rPr>
      </w:pPr>
      <w:r w:rsidRPr="00D51B10">
        <w:rPr>
          <w:noProof/>
          <w:lang w:eastAsia="es-AR"/>
        </w:rPr>
        <w:drawing>
          <wp:anchor distT="0" distB="0" distL="114300" distR="114300" simplePos="0" relativeHeight="251659264" behindDoc="0" locked="0" layoutInCell="1" allowOverlap="1">
            <wp:simplePos x="0" y="0"/>
            <wp:positionH relativeFrom="margin">
              <wp:align>center</wp:align>
            </wp:positionH>
            <wp:positionV relativeFrom="paragraph">
              <wp:posOffset>104775</wp:posOffset>
            </wp:positionV>
            <wp:extent cx="3502660" cy="4149725"/>
            <wp:effectExtent l="0" t="0" r="254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660" cy="4149725"/>
                    </a:xfrm>
                    <a:prstGeom prst="rect">
                      <a:avLst/>
                    </a:prstGeom>
                    <a:noFill/>
                    <a:ln>
                      <a:noFill/>
                    </a:ln>
                  </pic:spPr>
                </pic:pic>
              </a:graphicData>
            </a:graphic>
          </wp:anchor>
        </w:drawing>
      </w:r>
      <w:r w:rsidR="0047624A">
        <w:rPr>
          <w:b/>
          <w:bCs/>
          <w:sz w:val="18"/>
          <w:szCs w:val="18"/>
        </w:rPr>
        <w:br w:type="textWrapping" w:clear="all"/>
      </w:r>
    </w:p>
    <w:p w:rsidR="0047624A" w:rsidRDefault="0047624A" w:rsidP="0047624A">
      <w:pPr>
        <w:jc w:val="center"/>
        <w:rPr>
          <w:sz w:val="18"/>
          <w:szCs w:val="18"/>
        </w:rPr>
      </w:pPr>
      <w:r w:rsidRPr="007F5BF6">
        <w:rPr>
          <w:b/>
          <w:bCs/>
          <w:sz w:val="18"/>
          <w:szCs w:val="18"/>
        </w:rPr>
        <w:t>Fuente</w:t>
      </w:r>
      <w:r w:rsidRPr="007F5BF6">
        <w:rPr>
          <w:sz w:val="18"/>
          <w:szCs w:val="18"/>
        </w:rPr>
        <w:t>: elaboración propia en base a</w:t>
      </w:r>
      <w:r>
        <w:rPr>
          <w:sz w:val="18"/>
          <w:szCs w:val="18"/>
        </w:rPr>
        <w:t xml:space="preserve"> datos del FMI. </w:t>
      </w:r>
    </w:p>
    <w:p w:rsidR="0047624A" w:rsidRPr="007F5BF6" w:rsidRDefault="0047624A" w:rsidP="0047624A">
      <w:pPr>
        <w:ind w:left="720"/>
        <w:jc w:val="both"/>
        <w:rPr>
          <w:sz w:val="18"/>
          <w:szCs w:val="18"/>
        </w:rPr>
      </w:pPr>
      <w:r>
        <w:rPr>
          <w:sz w:val="18"/>
          <w:szCs w:val="18"/>
        </w:rPr>
        <w:t>Nota: la inversión fiscal comprende todas las medidas que afecten ingresos y egresos fiscales del fisco. Por su parte, la inversión crediticia contempla los préstamos, garantías e inyecciones de capital realizadas por las instituciones financieras. La información fue recopilada por el organismo con los datos actualizados al 8 de abril.</w:t>
      </w:r>
    </w:p>
    <w:p w:rsidR="0047624A" w:rsidRDefault="0047624A" w:rsidP="00C32AAC">
      <w:pPr>
        <w:jc w:val="both"/>
      </w:pPr>
    </w:p>
    <w:p w:rsidR="0047624A" w:rsidRDefault="0047624A" w:rsidP="00C32AAC">
      <w:pPr>
        <w:jc w:val="both"/>
      </w:pPr>
    </w:p>
    <w:p w:rsidR="003240A9" w:rsidRDefault="003240A9" w:rsidP="00DA3B3F">
      <w:pPr>
        <w:ind w:firstLine="360"/>
        <w:jc w:val="both"/>
      </w:pPr>
      <w:r>
        <w:t xml:space="preserve">En definitiva, el comportamiento de los países del mundo indica que todavía hay margen </w:t>
      </w:r>
      <w:r w:rsidR="00A42D0D">
        <w:t xml:space="preserve">para </w:t>
      </w:r>
      <w:r w:rsidR="00B52A32">
        <w:t>continuar</w:t>
      </w:r>
      <w:r>
        <w:t xml:space="preserve"> </w:t>
      </w:r>
      <w:r w:rsidR="00AB43C5">
        <w:t>amplia</w:t>
      </w:r>
      <w:r w:rsidR="00B52A32">
        <w:t>ndo</w:t>
      </w:r>
      <w:r w:rsidR="00AB43C5">
        <w:t xml:space="preserve"> la inversión de recursos </w:t>
      </w:r>
      <w:r w:rsidR="0010035F">
        <w:t>destinados a mitigar los efectos de la crisis</w:t>
      </w:r>
      <w:r w:rsidR="002D04F7">
        <w:t xml:space="preserve">, a lo cual </w:t>
      </w:r>
      <w:r w:rsidR="00EF5F89">
        <w:t>sumamos</w:t>
      </w:r>
      <w:r w:rsidR="00F906D5">
        <w:t xml:space="preserve"> que una orientación hacia la universalización </w:t>
      </w:r>
      <w:r w:rsidR="00A42D0D">
        <w:t>de los ingresos a la población puede tornar aún más eficiente la contención buscada.</w:t>
      </w:r>
    </w:p>
    <w:p w:rsidR="0010035F" w:rsidRDefault="0010035F" w:rsidP="005062FD">
      <w:pPr>
        <w:jc w:val="both"/>
      </w:pPr>
    </w:p>
    <w:p w:rsidR="00C32AAC" w:rsidRDefault="00C32AAC" w:rsidP="00DA3B3F">
      <w:pPr>
        <w:ind w:firstLine="360"/>
        <w:jc w:val="both"/>
      </w:pPr>
      <w:r>
        <w:t xml:space="preserve">Detallaremos brevemente las razones por las cuales </w:t>
      </w:r>
      <w:r w:rsidR="00DA3B3F">
        <w:t xml:space="preserve">consideramos necesario </w:t>
      </w:r>
      <w:r w:rsidR="00DD0688">
        <w:t xml:space="preserve">reformular los esquemas y programas </w:t>
      </w:r>
      <w:r w:rsidR="0021793B">
        <w:t>de la</w:t>
      </w:r>
      <w:r w:rsidR="0062544E">
        <w:t xml:space="preserve"> política fiscal </w:t>
      </w:r>
      <w:r w:rsidR="0021793B">
        <w:t>destinados en la emergencia a la</w:t>
      </w:r>
      <w:r w:rsidR="00C40E5E">
        <w:t xml:space="preserve"> transferencia de ingresos a las personas.</w:t>
      </w:r>
    </w:p>
    <w:p w:rsidR="00C32AAC" w:rsidRDefault="00C32AAC" w:rsidP="00EA580E">
      <w:pPr>
        <w:ind w:firstLine="360"/>
        <w:jc w:val="both"/>
      </w:pPr>
    </w:p>
    <w:p w:rsidR="0062544E" w:rsidRDefault="00C32AAC" w:rsidP="00D22240">
      <w:pPr>
        <w:pStyle w:val="Prrafodelista"/>
        <w:numPr>
          <w:ilvl w:val="0"/>
          <w:numId w:val="5"/>
        </w:numPr>
        <w:jc w:val="both"/>
      </w:pPr>
      <w:r w:rsidRPr="00431351">
        <w:rPr>
          <w:b/>
          <w:bCs/>
        </w:rPr>
        <w:t>Tiene problema</w:t>
      </w:r>
      <w:r w:rsidR="0062544E" w:rsidRPr="00431351">
        <w:rPr>
          <w:b/>
          <w:bCs/>
        </w:rPr>
        <w:t>s</w:t>
      </w:r>
      <w:r w:rsidRPr="00431351">
        <w:rPr>
          <w:b/>
          <w:bCs/>
        </w:rPr>
        <w:t xml:space="preserve"> </w:t>
      </w:r>
      <w:r w:rsidR="005E19FD" w:rsidRPr="00431351">
        <w:rPr>
          <w:b/>
          <w:bCs/>
        </w:rPr>
        <w:t>para garantizar</w:t>
      </w:r>
      <w:r w:rsidRPr="00431351">
        <w:rPr>
          <w:b/>
          <w:bCs/>
        </w:rPr>
        <w:t xml:space="preserve"> cobertur</w:t>
      </w:r>
      <w:r w:rsidR="0062544E" w:rsidRPr="00431351">
        <w:rPr>
          <w:b/>
          <w:bCs/>
        </w:rPr>
        <w:t>a</w:t>
      </w:r>
      <w:r w:rsidR="0062544E">
        <w:t xml:space="preserve">: Los dos </w:t>
      </w:r>
      <w:r w:rsidR="00EC2052">
        <w:t>programas más importantes</w:t>
      </w:r>
      <w:r w:rsidR="0062544E">
        <w:t xml:space="preserve"> para </w:t>
      </w:r>
      <w:r w:rsidR="00EC2052">
        <w:t>alcanzar a los trabajadores de la economía informal y la desocupación son la asignación universal por hijo y</w:t>
      </w:r>
      <w:r w:rsidR="00281F8A">
        <w:t>, desde hace unas semanas,</w:t>
      </w:r>
      <w:r w:rsidR="00EC2052">
        <w:t xml:space="preserve"> el Ingreso Familiar de Emergencia (IFE). </w:t>
      </w:r>
    </w:p>
    <w:p w:rsidR="00431351" w:rsidRDefault="00431351" w:rsidP="00431351">
      <w:pPr>
        <w:pStyle w:val="Prrafodelista"/>
        <w:jc w:val="both"/>
      </w:pPr>
    </w:p>
    <w:p w:rsidR="007A05D9" w:rsidRDefault="007A05D9" w:rsidP="00881FEA">
      <w:pPr>
        <w:ind w:left="709"/>
        <w:jc w:val="both"/>
      </w:pPr>
      <w:r>
        <w:tab/>
        <w:t>El régimen nacional</w:t>
      </w:r>
      <w:r w:rsidRPr="00D53DE7">
        <w:t xml:space="preserve"> </w:t>
      </w:r>
      <w:r>
        <w:t xml:space="preserve">de asignación familiar por hijo </w:t>
      </w:r>
      <w:r w:rsidR="00881FEA">
        <w:t xml:space="preserve">compuesto del conjunto de </w:t>
      </w:r>
      <w:r>
        <w:t>subprogramas</w:t>
      </w:r>
      <w:r w:rsidR="00881FEA">
        <w:t>,</w:t>
      </w:r>
      <w:r>
        <w:t xml:space="preserve"> incluyendo la AUH</w:t>
      </w:r>
      <w:r w:rsidR="00881FEA">
        <w:t>,</w:t>
      </w:r>
      <w:r>
        <w:t xml:space="preserve"> deja afuera a nada menos que el 29% de la población menor de 18 años, es decir, cuatro millones de niños, niñas y adolescentes están por fuer de la órbita nacional. </w:t>
      </w:r>
      <w:r w:rsidR="007561E1">
        <w:t>De ést</w:t>
      </w:r>
      <w:r>
        <w:t>o</w:t>
      </w:r>
      <w:r w:rsidR="007561E1">
        <w:t>s</w:t>
      </w:r>
      <w:r>
        <w:t>, cerca de dos millones perciben asignaciones de los sistemas públicos que en algunos casos ofrecen valores más bajos; más de medio millón sufrieron la sanción de la interrupción del pago por no cumplir con las condicionalidad de salud y educación cuando la garantía de tales derechos es también corresponsabilidad del estado; 81 mil chicos son hijos de titulares de planes sociales incompatibles con la AUH, 16 mil son extranjeros sin residencia y otros 15 mil son el sexto hijo no incluido en el diseño de la AUH. También se encuentran hijos de autónomos y de asalariados de altos ingresos que quedarían por fuera del derecho a la percepción de un ingreso.</w:t>
      </w:r>
    </w:p>
    <w:p w:rsidR="007A05D9" w:rsidRDefault="007A05D9" w:rsidP="007A05D9">
      <w:pPr>
        <w:jc w:val="both"/>
      </w:pPr>
    </w:p>
    <w:p w:rsidR="00BE1930" w:rsidRDefault="00C36CFD" w:rsidP="0035106A">
      <w:pPr>
        <w:ind w:left="709" w:firstLine="360"/>
        <w:jc w:val="both"/>
      </w:pPr>
      <w:r>
        <w:t>El</w:t>
      </w:r>
      <w:r w:rsidR="007A05D9">
        <w:t xml:space="preserve"> </w:t>
      </w:r>
      <w:r w:rsidR="0035106A">
        <w:t xml:space="preserve">reciente </w:t>
      </w:r>
      <w:r w:rsidR="007A05D9">
        <w:t xml:space="preserve">programa Ingreso Familiar de Emergencia (IFE) -Dto. 310/2020- </w:t>
      </w:r>
      <w:r w:rsidR="0035106A">
        <w:t>ha</w:t>
      </w:r>
      <w:r w:rsidR="00FB7FE1">
        <w:t xml:space="preserve"> </w:t>
      </w:r>
      <w:r w:rsidR="0035106A">
        <w:t xml:space="preserve">sido </w:t>
      </w:r>
      <w:r w:rsidR="00FB7FE1">
        <w:t>cread</w:t>
      </w:r>
      <w:r w:rsidR="0035106A">
        <w:t>o</w:t>
      </w:r>
      <w:r w:rsidR="00E71F0D">
        <w:t xml:space="preserve"> </w:t>
      </w:r>
      <w:r w:rsidR="0035106A">
        <w:t>para alcanzar al conjunto de trabajadores de la economía informal que hasta el momento estaba excluido de todo tipo prestación social</w:t>
      </w:r>
      <w:r w:rsidR="000C7755">
        <w:t>. Los planes de empleo (Salario Social Complementario y Hacemos Futuro) junto a AUH sólo cubrían al 32,7%</w:t>
      </w:r>
      <w:r w:rsidR="007A05D9">
        <w:t xml:space="preserve"> </w:t>
      </w:r>
      <w:r w:rsidR="000C7755">
        <w:t xml:space="preserve">de los trabajadores más vulnerables. </w:t>
      </w:r>
      <w:r w:rsidR="007A05D9">
        <w:t xml:space="preserve">Ciertamente no eran suficientes </w:t>
      </w:r>
      <w:r w:rsidR="00146519">
        <w:t>los refuerzos</w:t>
      </w:r>
      <w:r w:rsidR="007A05D9">
        <w:t xml:space="preserve"> por la vía de los canales </w:t>
      </w:r>
      <w:r w:rsidR="00146519">
        <w:t>hasta ahora existentes</w:t>
      </w:r>
      <w:r w:rsidR="007A05D9">
        <w:t xml:space="preserve">. </w:t>
      </w:r>
      <w:r w:rsidR="00BE1930">
        <w:t xml:space="preserve">Si bien hay que destacar la novedad extraordinaria y excepcional que esto implica en materia de política social, lo cierto es que permanece </w:t>
      </w:r>
      <w:r w:rsidR="00E74E05">
        <w:t>una brecha</w:t>
      </w:r>
      <w:r w:rsidR="00881FEA">
        <w:t xml:space="preserve"> en la cobertura</w:t>
      </w:r>
      <w:r w:rsidR="00BE1930">
        <w:t xml:space="preserve"> que podría cubrirse conforme a la mostrada capacidad del estado </w:t>
      </w:r>
      <w:r w:rsidR="00676AE9">
        <w:t xml:space="preserve">de </w:t>
      </w:r>
      <w:r w:rsidR="00E74E05">
        <w:t>hacerlo en tiempo récord.</w:t>
      </w:r>
    </w:p>
    <w:p w:rsidR="00281F8A" w:rsidRDefault="00281F8A" w:rsidP="0035106A">
      <w:pPr>
        <w:jc w:val="both"/>
      </w:pPr>
    </w:p>
    <w:p w:rsidR="00881FEA" w:rsidRDefault="00881FEA" w:rsidP="00BE1930">
      <w:pPr>
        <w:ind w:left="709" w:firstLine="360"/>
        <w:jc w:val="both"/>
      </w:pPr>
      <w:r>
        <w:t xml:space="preserve"> </w:t>
      </w:r>
      <w:r w:rsidR="00281F8A">
        <w:t>El problema de no efectivizar el 100% de la cobertura no pareciera ser administrativo</w:t>
      </w:r>
      <w:r>
        <w:t xml:space="preserve"> </w:t>
      </w:r>
      <w:r w:rsidR="003C00C7">
        <w:t>sino por</w:t>
      </w:r>
      <w:r>
        <w:t xml:space="preserve"> la </w:t>
      </w:r>
      <w:r w:rsidR="003C00C7">
        <w:t xml:space="preserve">aplicación de la </w:t>
      </w:r>
      <w:r>
        <w:t>repetida receta de considerar al hogar como la unidad receptora de las transferencias, que actúa en general como dispositivo regulador que le garantiza a las cuentas fiscales alcanzar la mayor cantidad de</w:t>
      </w:r>
      <w:r w:rsidR="00676AE9">
        <w:t xml:space="preserve"> hogares posibles con una menor</w:t>
      </w:r>
      <w:r>
        <w:t xml:space="preserve"> cantidad de recursos públicos disponibles. La</w:t>
      </w:r>
      <w:r w:rsidR="00676AE9">
        <w:t xml:space="preserve"> estrategia de contención</w:t>
      </w:r>
      <w:r>
        <w:t xml:space="preserve"> conjugada con la de contención del gasto social se hace visible en el pliego de incompatibilidades que comúnmente se interponen</w:t>
      </w:r>
      <w:r w:rsidR="0080498A">
        <w:t xml:space="preserve"> al acceso individual </w:t>
      </w:r>
      <w:r>
        <w:t xml:space="preserve"> relacionadas con los miembros del hogar al que pertenece. Esta situación generada exclusiones muchas veces injustificadas.</w:t>
      </w:r>
    </w:p>
    <w:p w:rsidR="00881FEA" w:rsidRDefault="00881FEA" w:rsidP="00881FEA">
      <w:pPr>
        <w:jc w:val="both"/>
      </w:pPr>
    </w:p>
    <w:p w:rsidR="00881FEA" w:rsidRDefault="00881FEA" w:rsidP="003C00C7">
      <w:pPr>
        <w:ind w:left="709" w:firstLine="708"/>
        <w:jc w:val="both"/>
      </w:pPr>
      <w:r>
        <w:t xml:space="preserve">Por otro lado, el hogar es una categoría construida </w:t>
      </w:r>
      <w:r w:rsidR="00EB2C2D">
        <w:t>para realizar aproximaciones con fines analíticos por lo que</w:t>
      </w:r>
      <w:r>
        <w:t xml:space="preserve"> resulta difícil de establecer de manera exhaustiva</w:t>
      </w:r>
      <w:r w:rsidR="00EB2C2D">
        <w:t xml:space="preserve"> la delimiación de los hogares</w:t>
      </w:r>
      <w:r>
        <w:t xml:space="preserve"> para los registros oficiales del estado. Reflejo de ello lo atestigua la exagerada proporción de hogares unipersonales que se registró en la inscripción del IFE (</w:t>
      </w:r>
      <w:r w:rsidRPr="005D3DF9">
        <w:t xml:space="preserve">el 63%) </w:t>
      </w:r>
      <w:r>
        <w:t>cuando según la información del censo 2010 la proporción promedio es del 17,7%. Lejos de apuntar a una falsa declaración jurada lo importante es destacar que el diseño de los programas empuja a ello y termina por ampliar la inequidad en el trato si consideramos que hay hogares que no lograron sortear administrativamente esta traba. Según reveló el propio ANSES fueron 4,2 millones las personas solicitantes que fueron rechazadas. Dentro de este conjunto</w:t>
      </w:r>
      <w:r w:rsidRPr="00467DC2">
        <w:t>, más de la mitad se debe a que otro miembro del grupo familiar posee una categoría laboral incompatible (monotributistas de la categoría C</w:t>
      </w:r>
      <w:r>
        <w:t xml:space="preserve"> o D</w:t>
      </w:r>
      <w:r w:rsidRPr="00467DC2">
        <w:t xml:space="preserve">, </w:t>
      </w:r>
      <w:r>
        <w:t xml:space="preserve">trabajo en relación de dependencia, </w:t>
      </w:r>
      <w:r w:rsidRPr="00467DC2">
        <w:t xml:space="preserve">entre otras). A su vez, un 17% de los rechazos se explica por la incompatibilidad con ingresos previsionales, mientras que en el 15,4% de los casos el beneficio había sido ya otorgado a otro miembro del grupo familiar. Finalmente, un 14,1% de los rechazos respondía a la falta de actualización de los datos necesarios, lo que equivale a 595 mil personas. Respecto a ello, ANSES abrió una segunda instancia de inscripción disponible desde el 22 de </w:t>
      </w:r>
      <w:r>
        <w:t>a</w:t>
      </w:r>
      <w:r w:rsidRPr="00467DC2">
        <w:t>bril para que los casos rechazados por inconvenientes con sus datos personales puedan actualizar los mismos a través de una nueva solicitud</w:t>
      </w:r>
      <w:r>
        <w:t>.</w:t>
      </w:r>
    </w:p>
    <w:p w:rsidR="003C00C7" w:rsidRDefault="003C00C7" w:rsidP="003C00C7">
      <w:pPr>
        <w:ind w:left="709" w:firstLine="708"/>
        <w:jc w:val="both"/>
      </w:pPr>
    </w:p>
    <w:p w:rsidR="0085194F" w:rsidRDefault="003C00C7" w:rsidP="003C00C7">
      <w:pPr>
        <w:ind w:left="709" w:firstLine="708"/>
        <w:jc w:val="both"/>
      </w:pPr>
      <w:r>
        <w:t>Se verifica entonces que</w:t>
      </w:r>
      <w:r w:rsidR="00844205">
        <w:t xml:space="preserve"> </w:t>
      </w:r>
      <w:r w:rsidR="009706C5">
        <w:t xml:space="preserve">el IFE alcanza, hasta el momento, a un total de 7,8 millones de personas de las cuales la mayor parte (7 millones) son trabajadores informales o desocupados. También extiende la cobertura a una parte del universo de trabajadores registrados en distintos regímenes tributarios y de seguridad social de bajos ingresos: 181 mil monotributistas sociales más, poco más de 200 mil trabajadoras y 469 mil monotributistas del régimen general. </w:t>
      </w:r>
    </w:p>
    <w:p w:rsidR="0085194F" w:rsidRDefault="0085194F" w:rsidP="003C00C7">
      <w:pPr>
        <w:ind w:left="709" w:firstLine="708"/>
        <w:jc w:val="both"/>
      </w:pPr>
    </w:p>
    <w:p w:rsidR="003C00C7" w:rsidRDefault="009706C5" w:rsidP="003C00C7">
      <w:pPr>
        <w:ind w:left="709" w:firstLine="708"/>
        <w:jc w:val="both"/>
      </w:pPr>
      <w:r>
        <w:t>Por lo tanto</w:t>
      </w:r>
      <w:r w:rsidR="0085194F">
        <w:t xml:space="preserve">, en función de la magnitud de cada </w:t>
      </w:r>
      <w:r w:rsidR="00282F66">
        <w:t>una</w:t>
      </w:r>
      <w:r w:rsidR="0085194F">
        <w:t xml:space="preserve"> de las categorías de trabajadores enunciadas, se verifica que 1,5 millones de personas de la economía informal y de bajos ingresos queda por fuera, exclusión que incluso alcanza los 2,7 millones, si consideramos al </w:t>
      </w:r>
      <w:r w:rsidR="00CC11EB">
        <w:t>más de millón</w:t>
      </w:r>
      <w:r w:rsidR="0085194F">
        <w:t xml:space="preserve"> de monotributistas que durante estos meses seguramente no logrará </w:t>
      </w:r>
      <w:r w:rsidR="00CE5590">
        <w:t>completar los ingrosos laborales habituales</w:t>
      </w:r>
      <w:r w:rsidR="00CC11EB">
        <w:rPr>
          <w:rStyle w:val="Refdenotaalpie"/>
        </w:rPr>
        <w:footnoteReference w:id="3"/>
      </w:r>
      <w:r w:rsidR="00CC11EB">
        <w:t>.</w:t>
      </w:r>
    </w:p>
    <w:p w:rsidR="00881FEA" w:rsidRDefault="00881FEA" w:rsidP="00881FEA">
      <w:pPr>
        <w:jc w:val="both"/>
      </w:pPr>
    </w:p>
    <w:p w:rsidR="00881FEA" w:rsidRDefault="00CE5590" w:rsidP="00881FEA">
      <w:pPr>
        <w:jc w:val="both"/>
      </w:pPr>
      <w:r>
        <w:t xml:space="preserve">Cuadro </w:t>
      </w:r>
      <w:r w:rsidR="00CA7CE0">
        <w:t>3</w:t>
      </w:r>
      <w:r>
        <w:t>: Estimación del alcance del IFE.</w:t>
      </w:r>
    </w:p>
    <w:p w:rsidR="00881FEA" w:rsidRDefault="00881FEA" w:rsidP="0085194F">
      <w:pPr>
        <w:jc w:val="center"/>
      </w:pPr>
      <w:r w:rsidRPr="007228EC">
        <w:rPr>
          <w:noProof/>
          <w:lang w:eastAsia="es-AR"/>
        </w:rPr>
        <w:drawing>
          <wp:inline distT="0" distB="0" distL="0" distR="0">
            <wp:extent cx="4795520" cy="1077075"/>
            <wp:effectExtent l="0" t="0" r="508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6315" cy="1081745"/>
                    </a:xfrm>
                    <a:prstGeom prst="rect">
                      <a:avLst/>
                    </a:prstGeom>
                    <a:noFill/>
                    <a:ln>
                      <a:noFill/>
                    </a:ln>
                  </pic:spPr>
                </pic:pic>
              </a:graphicData>
            </a:graphic>
          </wp:inline>
        </w:drawing>
      </w:r>
    </w:p>
    <w:p w:rsidR="00600A8A" w:rsidRPr="00CE5590" w:rsidRDefault="00CE5590" w:rsidP="00CE5590">
      <w:pPr>
        <w:jc w:val="center"/>
        <w:rPr>
          <w:sz w:val="20"/>
          <w:szCs w:val="20"/>
        </w:rPr>
      </w:pPr>
      <w:r w:rsidRPr="00CE5590">
        <w:rPr>
          <w:sz w:val="20"/>
          <w:szCs w:val="20"/>
        </w:rPr>
        <w:t>Fuente: Elaboración propia en base a infomes del Observatorio de ANSES y medios de comunicación.</w:t>
      </w:r>
    </w:p>
    <w:p w:rsidR="00600A8A" w:rsidRDefault="00600A8A" w:rsidP="00881FEA"/>
    <w:p w:rsidR="00CE5590" w:rsidRDefault="00CE5590" w:rsidP="00CE5590">
      <w:pPr>
        <w:jc w:val="both"/>
      </w:pPr>
      <w:r>
        <w:t xml:space="preserve">Cuadro </w:t>
      </w:r>
      <w:r w:rsidR="00CA7CE0">
        <w:t>4</w:t>
      </w:r>
      <w:r>
        <w:t>: Estimación de la cobertura del IFE.</w:t>
      </w:r>
    </w:p>
    <w:p w:rsidR="00600A8A" w:rsidRDefault="00600A8A" w:rsidP="0085194F">
      <w:pPr>
        <w:jc w:val="center"/>
      </w:pPr>
      <w:r w:rsidRPr="00600A8A">
        <w:rPr>
          <w:noProof/>
          <w:lang w:eastAsia="es-AR"/>
        </w:rPr>
        <w:drawing>
          <wp:inline distT="0" distB="0" distL="0" distR="0">
            <wp:extent cx="5400040" cy="11144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00040" cy="1114425"/>
                    </a:xfrm>
                    <a:prstGeom prst="rect">
                      <a:avLst/>
                    </a:prstGeom>
                  </pic:spPr>
                </pic:pic>
              </a:graphicData>
            </a:graphic>
          </wp:inline>
        </w:drawing>
      </w:r>
    </w:p>
    <w:p w:rsidR="00CE5590" w:rsidRPr="00CE5590" w:rsidRDefault="00CE5590" w:rsidP="00CE5590">
      <w:pPr>
        <w:jc w:val="center"/>
        <w:rPr>
          <w:sz w:val="20"/>
          <w:szCs w:val="20"/>
        </w:rPr>
      </w:pPr>
      <w:r w:rsidRPr="00CE5590">
        <w:rPr>
          <w:sz w:val="20"/>
          <w:szCs w:val="20"/>
        </w:rPr>
        <w:t>Fuente: Elaboración propia en base</w:t>
      </w:r>
      <w:r>
        <w:rPr>
          <w:sz w:val="20"/>
          <w:szCs w:val="20"/>
        </w:rPr>
        <w:t xml:space="preserve"> EPH (INDEC), SIPA (Ministerio de Trabajo),</w:t>
      </w:r>
      <w:r w:rsidRPr="00CE5590">
        <w:rPr>
          <w:sz w:val="20"/>
          <w:szCs w:val="20"/>
        </w:rPr>
        <w:t xml:space="preserve"> infomes del Observatorio de ANSES y medios de comunicación.</w:t>
      </w:r>
    </w:p>
    <w:p w:rsidR="00881FEA" w:rsidRDefault="00881FEA" w:rsidP="00881FEA"/>
    <w:p w:rsidR="00A30F93" w:rsidRDefault="00A30F93" w:rsidP="00A30F93">
      <w:pPr>
        <w:pStyle w:val="Prrafodelista"/>
        <w:ind w:left="1080"/>
        <w:jc w:val="both"/>
      </w:pPr>
    </w:p>
    <w:p w:rsidR="00C061E9" w:rsidRDefault="00A30F93" w:rsidP="00C061E9">
      <w:pPr>
        <w:pStyle w:val="Prrafodelista"/>
        <w:numPr>
          <w:ilvl w:val="0"/>
          <w:numId w:val="5"/>
        </w:numPr>
        <w:jc w:val="both"/>
      </w:pPr>
      <w:r>
        <w:rPr>
          <w:b/>
          <w:bCs/>
        </w:rPr>
        <w:t xml:space="preserve">Tratamiento desigual e </w:t>
      </w:r>
      <w:r w:rsidRPr="00A30F93">
        <w:rPr>
          <w:b/>
          <w:bCs/>
        </w:rPr>
        <w:t>ingresos son insuficientes</w:t>
      </w:r>
      <w:r>
        <w:rPr>
          <w:b/>
          <w:bCs/>
        </w:rPr>
        <w:t xml:space="preserve">: </w:t>
      </w:r>
      <w:r>
        <w:t xml:space="preserve">Las estrategias de contención de ingresos para el universo de los asalariados registrados son básicamente </w:t>
      </w:r>
      <w:r w:rsidR="005E5280">
        <w:t>el programa</w:t>
      </w:r>
      <w:r>
        <w:t xml:space="preserve"> de Asistencia al Trabajo y la Producción y la reducción de las contribuciones patronales. Es decir</w:t>
      </w:r>
      <w:r w:rsidR="00290250">
        <w:t>,</w:t>
      </w:r>
      <w:r>
        <w:t xml:space="preserve"> que este conjunto de la fuerza laboral recibe la asistencia del Estado mediada a través de las empresas empleadoras con </w:t>
      </w:r>
      <w:r w:rsidR="00D076C6">
        <w:t>un</w:t>
      </w:r>
      <w:r>
        <w:t xml:space="preserve"> subsidio</w:t>
      </w:r>
      <w:r w:rsidR="00D076C6">
        <w:t xml:space="preserve"> </w:t>
      </w:r>
      <w:r w:rsidR="005E5280">
        <w:t>equivalente hasta</w:t>
      </w:r>
      <w:r>
        <w:t xml:space="preserve"> dos salarios mínimos ($33.000). Para el resto de las categorías </w:t>
      </w:r>
      <w:r w:rsidR="00290250">
        <w:t>se alternan</w:t>
      </w:r>
      <w:r>
        <w:t xml:space="preserve"> distintos ti</w:t>
      </w:r>
      <w:r w:rsidR="00492D8E">
        <w:t>pos de ayuda: para los independ</w:t>
      </w:r>
      <w:r>
        <w:t>ientes registrados como los autónomos</w:t>
      </w:r>
      <w:r w:rsidR="00E800E3">
        <w:t xml:space="preserve"> y monotributistas se dispone de </w:t>
      </w:r>
      <w:r w:rsidR="003C6E16">
        <w:t>las líneas</w:t>
      </w:r>
      <w:r w:rsidR="00E800E3">
        <w:t xml:space="preserve"> de créditos a tasa cero, para algunos (no todos) de los monotributistas de las categorías más bajas (A</w:t>
      </w:r>
      <w:r w:rsidR="00492D8E">
        <w:t xml:space="preserve"> </w:t>
      </w:r>
      <w:r w:rsidR="00E800E3">
        <w:t>y</w:t>
      </w:r>
      <w:r w:rsidR="00492D8E">
        <w:t xml:space="preserve"> </w:t>
      </w:r>
      <w:r w:rsidR="00E800E3">
        <w:t xml:space="preserve">B) se dispone del </w:t>
      </w:r>
      <w:r w:rsidR="005D3DF9">
        <w:t>IFE,</w:t>
      </w:r>
      <w:r w:rsidR="00E800E3">
        <w:t xml:space="preserve"> así como también </w:t>
      </w:r>
      <w:r w:rsidR="00D076C6">
        <w:t>acceden a éste, algunos monotributistas sociales, servicio domésticos y parte de la economía informal. Para las últimas tres categorías también estarían disponible la AUH duplicada por el mes de marzo y la tarjeta alimentaria con el refuerzo</w:t>
      </w:r>
      <w:r w:rsidR="001268EC">
        <w:t xml:space="preserve">. </w:t>
      </w:r>
    </w:p>
    <w:p w:rsidR="00C061E9" w:rsidRDefault="00C061E9" w:rsidP="00C061E9">
      <w:pPr>
        <w:pStyle w:val="Prrafodelista"/>
        <w:jc w:val="both"/>
        <w:rPr>
          <w:b/>
          <w:bCs/>
        </w:rPr>
      </w:pPr>
    </w:p>
    <w:p w:rsidR="00A30F93" w:rsidRDefault="00A30F93" w:rsidP="00C061E9">
      <w:pPr>
        <w:pStyle w:val="Prrafodelista"/>
        <w:jc w:val="both"/>
      </w:pPr>
      <w:r w:rsidRPr="00A30F93">
        <w:t xml:space="preserve">El problema es que para el conjunto de trabajadores </w:t>
      </w:r>
      <w:r w:rsidR="001268EC">
        <w:t>más vulnerables que no tienen garantizado un salario</w:t>
      </w:r>
      <w:r w:rsidR="001606B3">
        <w:t xml:space="preserve"> se estableció un esquema de atención </w:t>
      </w:r>
      <w:r w:rsidRPr="00A30F93">
        <w:t>diferenciad</w:t>
      </w:r>
      <w:r w:rsidR="001606B3">
        <w:t>o e incompleto</w:t>
      </w:r>
      <w:r w:rsidRPr="00A30F93">
        <w:t xml:space="preserve"> según la condición laboral de la población</w:t>
      </w:r>
      <w:r w:rsidR="00296674">
        <w:t>. Ello deriva en</w:t>
      </w:r>
      <w:r w:rsidR="001606B3">
        <w:t xml:space="preserve"> un</w:t>
      </w:r>
      <w:r w:rsidRPr="00A30F93">
        <w:t xml:space="preserve"> tratamiento desigual</w:t>
      </w:r>
      <w:r w:rsidR="001606B3">
        <w:t xml:space="preserve"> injustificado ya que</w:t>
      </w:r>
      <w:r w:rsidR="00296674">
        <w:t xml:space="preserve"> </w:t>
      </w:r>
      <w:r w:rsidR="00E478A5">
        <w:t>las diferencias no se sostienen</w:t>
      </w:r>
      <w:r w:rsidR="001606B3">
        <w:t xml:space="preserve"> en la real </w:t>
      </w:r>
      <w:r w:rsidR="00296674">
        <w:t>constatación de</w:t>
      </w:r>
      <w:r w:rsidR="001606B3">
        <w:t xml:space="preserve"> </w:t>
      </w:r>
      <w:r w:rsidRPr="00EA580E">
        <w:t xml:space="preserve">necesidades </w:t>
      </w:r>
      <w:r w:rsidR="00296674">
        <w:t>diferenciadas</w:t>
      </w:r>
      <w:r w:rsidRPr="00EA580E">
        <w:t xml:space="preserve"> (ej. El pago del IFE garantiza un mismo nivel de ingresos por hogar independientemente del tamañ</w:t>
      </w:r>
      <w:r>
        <w:t>o</w:t>
      </w:r>
      <w:r w:rsidRPr="00EA580E">
        <w:t>, el</w:t>
      </w:r>
      <w:r>
        <w:t xml:space="preserve"> refuerzo de ingresos por la vía de la tarjeta alimentaria prioriza a las familias con hijos menores de seis años por sobre otras edades infantiles, entre otras cuestiones). </w:t>
      </w:r>
    </w:p>
    <w:p w:rsidR="00A30F93" w:rsidRDefault="00A30F93" w:rsidP="00A30F93">
      <w:pPr>
        <w:pStyle w:val="Prrafodelista"/>
        <w:ind w:left="1080"/>
        <w:jc w:val="both"/>
      </w:pPr>
    </w:p>
    <w:p w:rsidR="00B657AB" w:rsidRPr="0047358A" w:rsidRDefault="00B657AB" w:rsidP="00B657AB">
      <w:pPr>
        <w:jc w:val="both"/>
      </w:pPr>
      <w:r w:rsidRPr="0047358A">
        <w:t xml:space="preserve">Cuadro </w:t>
      </w:r>
      <w:r w:rsidR="00CA7CE0">
        <w:t>5</w:t>
      </w:r>
      <w:r w:rsidRPr="0047358A">
        <w:t xml:space="preserve">: Aplicación de medidas de contención de ingresos ante la emergencia en categorías seleccionadas según las formalización o no de las relaciones laborales / comerciales. </w:t>
      </w:r>
    </w:p>
    <w:tbl>
      <w:tblPr>
        <w:tblW w:w="9782" w:type="dxa"/>
        <w:tblInd w:w="-214" w:type="dxa"/>
        <w:tblCellMar>
          <w:left w:w="70" w:type="dxa"/>
          <w:right w:w="70" w:type="dxa"/>
        </w:tblCellMar>
        <w:tblLook w:val="04A0"/>
      </w:tblPr>
      <w:tblGrid>
        <w:gridCol w:w="3135"/>
        <w:gridCol w:w="6647"/>
      </w:tblGrid>
      <w:tr w:rsidR="00B657AB" w:rsidRPr="00002638" w:rsidTr="00BE2E96">
        <w:trPr>
          <w:trHeight w:val="300"/>
        </w:trPr>
        <w:tc>
          <w:tcPr>
            <w:tcW w:w="3135"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B657AB" w:rsidRPr="00002638" w:rsidRDefault="00B657AB" w:rsidP="00BE2E96">
            <w:pPr>
              <w:rPr>
                <w:rFonts w:ascii="Calibri" w:eastAsia="Times New Roman" w:hAnsi="Calibri" w:cs="Calibri"/>
                <w:b/>
                <w:bCs/>
                <w:color w:val="FFFFFF"/>
                <w:sz w:val="18"/>
                <w:szCs w:val="18"/>
                <w:lang w:eastAsia="es-AR"/>
              </w:rPr>
            </w:pPr>
            <w:r w:rsidRPr="00002638">
              <w:rPr>
                <w:rFonts w:ascii="Calibri" w:eastAsia="Times New Roman" w:hAnsi="Calibri" w:cs="Calibri"/>
                <w:b/>
                <w:bCs/>
                <w:color w:val="FFFFFF"/>
                <w:sz w:val="18"/>
                <w:szCs w:val="18"/>
                <w:lang w:eastAsia="es-AR"/>
              </w:rPr>
              <w:t>CATEGORIAS  LABORALES</w:t>
            </w:r>
          </w:p>
        </w:tc>
        <w:tc>
          <w:tcPr>
            <w:tcW w:w="6647" w:type="dxa"/>
            <w:tcBorders>
              <w:top w:val="single" w:sz="4" w:space="0" w:color="auto"/>
              <w:left w:val="nil"/>
              <w:bottom w:val="single" w:sz="4" w:space="0" w:color="auto"/>
              <w:right w:val="single" w:sz="4" w:space="0" w:color="auto"/>
            </w:tcBorders>
            <w:shd w:val="clear" w:color="000000" w:fill="0070C0"/>
            <w:noWrap/>
            <w:vAlign w:val="center"/>
            <w:hideMark/>
          </w:tcPr>
          <w:p w:rsidR="00B657AB" w:rsidRPr="00002638" w:rsidRDefault="00B657AB" w:rsidP="00BE2E96">
            <w:pPr>
              <w:jc w:val="center"/>
              <w:rPr>
                <w:rFonts w:ascii="Calibri" w:eastAsia="Times New Roman" w:hAnsi="Calibri" w:cs="Calibri"/>
                <w:b/>
                <w:bCs/>
                <w:color w:val="FFFFFF"/>
                <w:sz w:val="18"/>
                <w:szCs w:val="18"/>
                <w:lang w:eastAsia="es-AR"/>
              </w:rPr>
            </w:pPr>
            <w:r w:rsidRPr="00002638">
              <w:rPr>
                <w:rFonts w:ascii="Calibri" w:eastAsia="Times New Roman" w:hAnsi="Calibri" w:cs="Calibri"/>
                <w:b/>
                <w:bCs/>
                <w:color w:val="FFFFFF"/>
                <w:sz w:val="18"/>
                <w:szCs w:val="18"/>
                <w:lang w:eastAsia="es-AR"/>
              </w:rPr>
              <w:t>MEDIDAS</w:t>
            </w:r>
          </w:p>
        </w:tc>
      </w:tr>
      <w:tr w:rsidR="00B657AB" w:rsidRPr="00002638" w:rsidTr="00BE2E96">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657AB" w:rsidRPr="00002638" w:rsidRDefault="00B657AB" w:rsidP="00BE2E96">
            <w:pPr>
              <w:rPr>
                <w:rFonts w:ascii="Calibri" w:eastAsia="Times New Roman" w:hAnsi="Calibri" w:cs="Calibri"/>
                <w:b/>
                <w:bCs/>
                <w:color w:val="000000"/>
                <w:sz w:val="18"/>
                <w:szCs w:val="18"/>
                <w:lang w:eastAsia="es-AR"/>
              </w:rPr>
            </w:pPr>
            <w:r w:rsidRPr="00002638">
              <w:rPr>
                <w:rFonts w:ascii="Calibri" w:eastAsia="Times New Roman" w:hAnsi="Calibri" w:cs="Calibri"/>
                <w:b/>
                <w:bCs/>
                <w:color w:val="000000"/>
                <w:sz w:val="18"/>
                <w:szCs w:val="18"/>
                <w:lang w:eastAsia="es-AR"/>
              </w:rPr>
              <w:t>FORMALES (incluidos en un sistema tributario o de seguridad social)</w:t>
            </w:r>
          </w:p>
        </w:tc>
      </w:tr>
      <w:tr w:rsidR="00B657AB" w:rsidRPr="00002638" w:rsidTr="00BE2E96">
        <w:trPr>
          <w:trHeight w:val="300"/>
        </w:trPr>
        <w:tc>
          <w:tcPr>
            <w:tcW w:w="9782" w:type="dxa"/>
            <w:gridSpan w:val="2"/>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b/>
                <w:bCs/>
                <w:color w:val="000000"/>
                <w:sz w:val="18"/>
                <w:szCs w:val="18"/>
                <w:lang w:eastAsia="es-AR"/>
              </w:rPr>
              <w:t>ASALARIADOS</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Asalariados privados</w:t>
            </w:r>
          </w:p>
        </w:tc>
        <w:tc>
          <w:tcPr>
            <w:tcW w:w="6647" w:type="dxa"/>
            <w:tcBorders>
              <w:top w:val="single" w:sz="4" w:space="0" w:color="auto"/>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Salario complementario + asistencia financiera sector privado + reducción costo laboral</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Asalariados públicos</w:t>
            </w:r>
          </w:p>
        </w:tc>
        <w:tc>
          <w:tcPr>
            <w:tcW w:w="6647" w:type="dxa"/>
            <w:tcBorders>
              <w:top w:val="nil"/>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Sostener salario</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Asalariados de casas particulares </w:t>
            </w:r>
          </w:p>
        </w:tc>
        <w:tc>
          <w:tcPr>
            <w:tcW w:w="6647" w:type="dxa"/>
            <w:tcBorders>
              <w:top w:val="nil"/>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y plus Tarjeta Alimentar para titulares AUH + IFE</w:t>
            </w:r>
          </w:p>
        </w:tc>
      </w:tr>
      <w:tr w:rsidR="00B657AB" w:rsidRPr="00002638" w:rsidTr="00BE2E96">
        <w:trPr>
          <w:trHeight w:val="300"/>
        </w:trPr>
        <w:tc>
          <w:tcPr>
            <w:tcW w:w="97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b/>
                <w:bCs/>
                <w:color w:val="000000"/>
                <w:sz w:val="18"/>
                <w:szCs w:val="18"/>
                <w:lang w:eastAsia="es-AR"/>
              </w:rPr>
            </w:pPr>
            <w:r w:rsidRPr="00002638">
              <w:rPr>
                <w:rFonts w:ascii="Calibri" w:eastAsia="Times New Roman" w:hAnsi="Calibri" w:cs="Calibri"/>
                <w:b/>
                <w:bCs/>
                <w:color w:val="000000"/>
                <w:sz w:val="18"/>
                <w:szCs w:val="18"/>
                <w:lang w:eastAsia="es-AR"/>
              </w:rPr>
              <w:t>INDEPENDIENTES</w:t>
            </w:r>
          </w:p>
        </w:tc>
      </w:tr>
      <w:tr w:rsidR="00B657AB" w:rsidRPr="00002638" w:rsidTr="00BE2E96">
        <w:trPr>
          <w:trHeight w:val="300"/>
        </w:trPr>
        <w:tc>
          <w:tcPr>
            <w:tcW w:w="3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Monotributo</w:t>
            </w:r>
          </w:p>
        </w:tc>
        <w:tc>
          <w:tcPr>
            <w:tcW w:w="6647" w:type="dxa"/>
            <w:tcBorders>
              <w:top w:val="single" w:sz="4" w:space="0" w:color="auto"/>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IFE para categorías A y B + créditos a tasa 0%</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Autónomo</w:t>
            </w:r>
          </w:p>
        </w:tc>
        <w:tc>
          <w:tcPr>
            <w:tcW w:w="6647" w:type="dxa"/>
            <w:tcBorders>
              <w:top w:val="nil"/>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Créditos a tasa 0%</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Monotributo social</w:t>
            </w:r>
          </w:p>
        </w:tc>
        <w:tc>
          <w:tcPr>
            <w:tcW w:w="6647" w:type="dxa"/>
            <w:tcBorders>
              <w:top w:val="nil"/>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titulares planes de empleo; Bono y plus Tarjeta Alimentar AUH + IFE</w:t>
            </w:r>
          </w:p>
        </w:tc>
      </w:tr>
      <w:tr w:rsidR="00B657AB" w:rsidRPr="00002638" w:rsidTr="00BE2E96">
        <w:trPr>
          <w:trHeight w:val="300"/>
        </w:trPr>
        <w:tc>
          <w:tcPr>
            <w:tcW w:w="3135" w:type="dxa"/>
            <w:tcBorders>
              <w:top w:val="nil"/>
              <w:left w:val="single" w:sz="4" w:space="0" w:color="auto"/>
              <w:bottom w:val="single" w:sz="4" w:space="0" w:color="auto"/>
              <w:right w:val="nil"/>
            </w:tcBorders>
            <w:shd w:val="clear" w:color="000000" w:fill="BFBFBF"/>
            <w:noWrap/>
            <w:vAlign w:val="center"/>
            <w:hideMark/>
          </w:tcPr>
          <w:p w:rsidR="00B657AB" w:rsidRPr="00002638" w:rsidRDefault="00B657AB" w:rsidP="00BE2E96">
            <w:pPr>
              <w:rPr>
                <w:rFonts w:ascii="Calibri" w:eastAsia="Times New Roman" w:hAnsi="Calibri" w:cs="Calibri"/>
                <w:b/>
                <w:bCs/>
                <w:color w:val="000000"/>
                <w:sz w:val="18"/>
                <w:szCs w:val="18"/>
                <w:lang w:eastAsia="es-AR"/>
              </w:rPr>
            </w:pPr>
            <w:r w:rsidRPr="00002638">
              <w:rPr>
                <w:rFonts w:ascii="Calibri" w:eastAsia="Times New Roman" w:hAnsi="Calibri" w:cs="Calibri"/>
                <w:b/>
                <w:bCs/>
                <w:color w:val="000000"/>
                <w:sz w:val="18"/>
                <w:szCs w:val="18"/>
                <w:lang w:eastAsia="es-AR"/>
              </w:rPr>
              <w:t>INFORMALES (No registrados)</w:t>
            </w:r>
          </w:p>
        </w:tc>
        <w:tc>
          <w:tcPr>
            <w:tcW w:w="6647" w:type="dxa"/>
            <w:tcBorders>
              <w:top w:val="nil"/>
              <w:left w:val="nil"/>
              <w:bottom w:val="single" w:sz="4" w:space="0" w:color="auto"/>
              <w:right w:val="single" w:sz="4" w:space="0" w:color="auto"/>
            </w:tcBorders>
            <w:shd w:val="clear" w:color="000000" w:fill="BFBFBF"/>
            <w:noWrap/>
            <w:vAlign w:val="center"/>
            <w:hideMark/>
          </w:tcPr>
          <w:p w:rsidR="00B657AB" w:rsidRPr="00002638" w:rsidRDefault="00B657AB" w:rsidP="00BE2E96">
            <w:pPr>
              <w:rPr>
                <w:rFonts w:ascii="Calibri" w:eastAsia="Times New Roman" w:hAnsi="Calibri" w:cs="Calibri"/>
                <w:b/>
                <w:bCs/>
                <w:color w:val="000000"/>
                <w:sz w:val="18"/>
                <w:szCs w:val="18"/>
                <w:lang w:eastAsia="es-AR"/>
              </w:rPr>
            </w:pPr>
            <w:r w:rsidRPr="00002638">
              <w:rPr>
                <w:rFonts w:ascii="Calibri" w:eastAsia="Times New Roman" w:hAnsi="Calibri" w:cs="Calibri"/>
                <w:b/>
                <w:bCs/>
                <w:color w:val="000000"/>
                <w:sz w:val="18"/>
                <w:szCs w:val="18"/>
                <w:lang w:eastAsia="es-AR"/>
              </w:rPr>
              <w:t> </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Asalariados (s/servicio doméstico)</w:t>
            </w:r>
          </w:p>
        </w:tc>
        <w:tc>
          <w:tcPr>
            <w:tcW w:w="6647" w:type="dxa"/>
            <w:tcBorders>
              <w:top w:val="nil"/>
              <w:left w:val="nil"/>
              <w:bottom w:val="nil"/>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y plus Tarjeta Alimentar para titulares AUH + IFE</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Cuentapropia</w:t>
            </w:r>
          </w:p>
        </w:tc>
        <w:tc>
          <w:tcPr>
            <w:tcW w:w="6647" w:type="dxa"/>
            <w:tcBorders>
              <w:top w:val="single" w:sz="4" w:space="0" w:color="auto"/>
              <w:left w:val="nil"/>
              <w:bottom w:val="nil"/>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y plus Tarjeta Alimentar para titulares AUH + IFE</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Asalariados de casas particulares </w:t>
            </w:r>
          </w:p>
        </w:tc>
        <w:tc>
          <w:tcPr>
            <w:tcW w:w="6647" w:type="dxa"/>
            <w:tcBorders>
              <w:top w:val="single" w:sz="4" w:space="0" w:color="auto"/>
              <w:left w:val="nil"/>
              <w:bottom w:val="nil"/>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para titulares AUH + IFE</w:t>
            </w:r>
            <w:r w:rsidR="00E04681">
              <w:rPr>
                <w:rFonts w:ascii="Calibri" w:eastAsia="Times New Roman" w:hAnsi="Calibri" w:cs="Calibri"/>
                <w:color w:val="000000"/>
                <w:sz w:val="18"/>
                <w:szCs w:val="18"/>
                <w:lang w:eastAsia="es-AR"/>
              </w:rPr>
              <w:t>+</w:t>
            </w:r>
            <w:r w:rsidR="00E04681" w:rsidRPr="00002638">
              <w:rPr>
                <w:rFonts w:ascii="Calibri" w:eastAsia="Times New Roman" w:hAnsi="Calibri" w:cs="Calibri"/>
                <w:color w:val="000000"/>
                <w:sz w:val="18"/>
                <w:szCs w:val="18"/>
                <w:lang w:eastAsia="es-AR"/>
              </w:rPr>
              <w:t xml:space="preserve"> plus Tarjeta Alimentar para titulares AUH</w:t>
            </w:r>
          </w:p>
        </w:tc>
      </w:tr>
      <w:tr w:rsidR="00B657AB" w:rsidRPr="00002638" w:rsidTr="00BE2E96">
        <w:trPr>
          <w:trHeight w:val="300"/>
        </w:trPr>
        <w:tc>
          <w:tcPr>
            <w:tcW w:w="3135" w:type="dxa"/>
            <w:tcBorders>
              <w:top w:val="nil"/>
              <w:left w:val="single" w:sz="4" w:space="0" w:color="auto"/>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 xml:space="preserve">     Desocupados</w:t>
            </w:r>
          </w:p>
        </w:tc>
        <w:tc>
          <w:tcPr>
            <w:tcW w:w="6647" w:type="dxa"/>
            <w:tcBorders>
              <w:top w:val="single" w:sz="4" w:space="0" w:color="auto"/>
              <w:left w:val="nil"/>
              <w:bottom w:val="single" w:sz="4" w:space="0" w:color="auto"/>
              <w:right w:val="single" w:sz="4" w:space="0" w:color="auto"/>
            </w:tcBorders>
            <w:shd w:val="clear" w:color="auto" w:fill="auto"/>
            <w:noWrap/>
            <w:vAlign w:val="center"/>
            <w:hideMark/>
          </w:tcPr>
          <w:p w:rsidR="00B657AB" w:rsidRPr="00002638" w:rsidRDefault="00B657AB" w:rsidP="00BE2E96">
            <w:pPr>
              <w:rPr>
                <w:rFonts w:ascii="Calibri" w:eastAsia="Times New Roman" w:hAnsi="Calibri" w:cs="Calibri"/>
                <w:color w:val="000000"/>
                <w:sz w:val="18"/>
                <w:szCs w:val="18"/>
                <w:lang w:eastAsia="es-AR"/>
              </w:rPr>
            </w:pPr>
            <w:r w:rsidRPr="00002638">
              <w:rPr>
                <w:rFonts w:ascii="Calibri" w:eastAsia="Times New Roman" w:hAnsi="Calibri" w:cs="Calibri"/>
                <w:color w:val="000000"/>
                <w:sz w:val="18"/>
                <w:szCs w:val="18"/>
                <w:lang w:eastAsia="es-AR"/>
              </w:rPr>
              <w:t>Bono para titulares AUH + IFE; Seguro de desempleo para ex formales</w:t>
            </w:r>
            <w:r w:rsidR="00E04681">
              <w:rPr>
                <w:rFonts w:ascii="Calibri" w:eastAsia="Times New Roman" w:hAnsi="Calibri" w:cs="Calibri"/>
                <w:color w:val="000000"/>
                <w:sz w:val="18"/>
                <w:szCs w:val="18"/>
                <w:lang w:eastAsia="es-AR"/>
              </w:rPr>
              <w:t>+</w:t>
            </w:r>
            <w:r w:rsidR="00E04681" w:rsidRPr="00002638">
              <w:rPr>
                <w:rFonts w:ascii="Calibri" w:eastAsia="Times New Roman" w:hAnsi="Calibri" w:cs="Calibri"/>
                <w:color w:val="000000"/>
                <w:sz w:val="18"/>
                <w:szCs w:val="18"/>
                <w:lang w:eastAsia="es-AR"/>
              </w:rPr>
              <w:t xml:space="preserve"> plus Tarjeta Alimentar para titulares AUH</w:t>
            </w:r>
          </w:p>
        </w:tc>
      </w:tr>
    </w:tbl>
    <w:p w:rsidR="00B657AB" w:rsidRPr="00951BC3" w:rsidRDefault="00B657AB" w:rsidP="00B657AB">
      <w:pPr>
        <w:jc w:val="both"/>
        <w:rPr>
          <w:sz w:val="18"/>
          <w:szCs w:val="18"/>
        </w:rPr>
      </w:pPr>
      <w:r>
        <w:rPr>
          <w:sz w:val="18"/>
          <w:szCs w:val="18"/>
        </w:rPr>
        <w:t>Fuente: Elaboración propia en base EPH-INDEC y SIPA- Ministerio de Trabajo.</w:t>
      </w:r>
    </w:p>
    <w:p w:rsidR="00B657AB" w:rsidRDefault="00B657AB" w:rsidP="00B657AB">
      <w:pPr>
        <w:ind w:firstLine="360"/>
        <w:jc w:val="both"/>
      </w:pPr>
    </w:p>
    <w:p w:rsidR="00B657AB" w:rsidRDefault="00B657AB" w:rsidP="00EA580E">
      <w:pPr>
        <w:ind w:firstLine="360"/>
        <w:jc w:val="both"/>
      </w:pPr>
    </w:p>
    <w:p w:rsidR="00B657AB" w:rsidRDefault="00C14289" w:rsidP="00EA580E">
      <w:pPr>
        <w:ind w:firstLine="360"/>
        <w:jc w:val="both"/>
      </w:pPr>
      <w:r>
        <w:t xml:space="preserve">Por otro lado, durante el continuo de tiempo que </w:t>
      </w:r>
      <w:r w:rsidR="00270B60">
        <w:t>lleva el aislamiento, se fueron adicionando</w:t>
      </w:r>
      <w:r w:rsidR="00A11AEF">
        <w:t xml:space="preserve"> medidas conforme a la prolongación de los plazos</w:t>
      </w:r>
      <w:r w:rsidR="00270B60">
        <w:t xml:space="preserve"> sin certeza de continuidad. E</w:t>
      </w:r>
      <w:r w:rsidR="00A11AEF">
        <w:t>ste es el caso de los bonos de los planes sociales y la duplicación de la AUH durante el mes de marzo mientras que IFE comenzó en abril</w:t>
      </w:r>
      <w:r w:rsidR="003B0062">
        <w:t xml:space="preserve"> junto al refuerzo de la tarjeta alimentaria</w:t>
      </w:r>
      <w:r w:rsidR="00A11AEF">
        <w:t>. Es decir,</w:t>
      </w:r>
      <w:r w:rsidR="00B82B9A">
        <w:t xml:space="preserve"> </w:t>
      </w:r>
      <w:r w:rsidR="00D148A5">
        <w:t xml:space="preserve">que </w:t>
      </w:r>
      <w:r w:rsidR="00BC58FA">
        <w:t>los diferentes umbrales</w:t>
      </w:r>
      <w:r w:rsidR="00D40CF8">
        <w:t xml:space="preserve"> de ingresos que proveen las distintas disponibilidades de prestaciones sociales </w:t>
      </w:r>
      <w:r w:rsidR="008114B9">
        <w:t>han</w:t>
      </w:r>
      <w:r w:rsidR="00C31480">
        <w:t xml:space="preserve"> dado lugar a una red de contención segmentada en el acceso al ingreso e inestable en el corto plazo. Cabe destacar, que el máximo nivel de transferencia de ingresos lo representan los hogares que pudieron acceder a</w:t>
      </w:r>
      <w:r w:rsidR="00153F2A">
        <w:t>l</w:t>
      </w:r>
      <w:r w:rsidR="00C31480">
        <w:t xml:space="preserve"> IFE, disponen de AUH y tienen hijos menores de 6 años con tarjeta alimentaria </w:t>
      </w:r>
      <w:r w:rsidR="00153F2A">
        <w:t>que les permitió alcanzar durante el m</w:t>
      </w:r>
      <w:r w:rsidR="00741B39">
        <w:t>es de Abril (y por el momento s</w:t>
      </w:r>
      <w:r w:rsidR="00153F2A">
        <w:t>olo durante ese mes) a $28.200</w:t>
      </w:r>
      <w:r w:rsidR="002F3131">
        <w:t>, por encima de las necesidades alimentarias pero un -33% por debajo de la línea de pobreza.</w:t>
      </w:r>
    </w:p>
    <w:p w:rsidR="00804390" w:rsidRDefault="00804390" w:rsidP="00EA580E">
      <w:pPr>
        <w:ind w:firstLine="360"/>
        <w:jc w:val="both"/>
      </w:pPr>
    </w:p>
    <w:p w:rsidR="00C14289" w:rsidRDefault="00804390" w:rsidP="004173CD">
      <w:pPr>
        <w:jc w:val="both"/>
      </w:pPr>
      <w:r w:rsidRPr="0047358A">
        <w:t xml:space="preserve">Cuadro </w:t>
      </w:r>
      <w:r w:rsidR="00CA7CE0">
        <w:t>6</w:t>
      </w:r>
      <w:r w:rsidRPr="0047358A">
        <w:t>:</w:t>
      </w:r>
      <w:r w:rsidR="000E5FAA">
        <w:t xml:space="preserve"> Montos y períodos de pago de </w:t>
      </w:r>
      <w:r w:rsidR="004173CD">
        <w:t>los refuerzos vía prestaciones sociales.</w:t>
      </w:r>
    </w:p>
    <w:p w:rsidR="008114B9" w:rsidRDefault="008114B9" w:rsidP="004173CD">
      <w:pPr>
        <w:jc w:val="both"/>
      </w:pPr>
      <w:r w:rsidRPr="008114B9">
        <w:rPr>
          <w:noProof/>
          <w:lang w:eastAsia="es-AR"/>
        </w:rPr>
        <w:drawing>
          <wp:inline distT="0" distB="0" distL="0" distR="0">
            <wp:extent cx="4953000" cy="15283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451" cy="1537080"/>
                    </a:xfrm>
                    <a:prstGeom prst="rect">
                      <a:avLst/>
                    </a:prstGeom>
                    <a:noFill/>
                    <a:ln>
                      <a:noFill/>
                    </a:ln>
                  </pic:spPr>
                </pic:pic>
              </a:graphicData>
            </a:graphic>
          </wp:inline>
        </w:drawing>
      </w:r>
    </w:p>
    <w:p w:rsidR="00C14289" w:rsidRDefault="00C14289" w:rsidP="008114B9">
      <w:pPr>
        <w:jc w:val="both"/>
      </w:pPr>
    </w:p>
    <w:p w:rsidR="00C32AAC" w:rsidRDefault="00C32AAC" w:rsidP="00EA580E">
      <w:pPr>
        <w:ind w:firstLine="360"/>
        <w:jc w:val="both"/>
      </w:pPr>
    </w:p>
    <w:p w:rsidR="00EA580E" w:rsidRDefault="00EA580E" w:rsidP="00EA580E">
      <w:pPr>
        <w:ind w:firstLine="360"/>
        <w:jc w:val="both"/>
      </w:pPr>
      <w:r>
        <w:t>Los desaciertos no son el resultado de decisiones deliberadas para ocasionar el perjuicio sino el efecto inevitable de la lógica de intervención por complemento en la que se organiza una secuencia donde cada nueva medida anunciada tiene el propósito de atender lo que la medida anterior dejó al margen. El problema es que el rompecabezas nunca termina de completarse cuando cada uno de los programas en su singularidad no están guiados por el principio universal.</w:t>
      </w:r>
      <w:r w:rsidR="009C4100">
        <w:t xml:space="preserve"> Lo hasta aquí ensayado por parte del gobierno nacional refleja </w:t>
      </w:r>
      <w:r w:rsidR="003C6E16">
        <w:t>que,</w:t>
      </w:r>
      <w:r w:rsidR="009C4100">
        <w:t xml:space="preserve"> a pesar de la voluntad de intervenir para mitigar los efectos de la crisis sociosanitaria, </w:t>
      </w:r>
      <w:r w:rsidR="009C4100" w:rsidRPr="000F279C">
        <w:t>lo hace sobre una configuración del Estado dotada insuficientemente de instituciones capaces de hacer efectiva una contención universal.</w:t>
      </w:r>
    </w:p>
    <w:p w:rsidR="00CE177D" w:rsidRDefault="00CE177D" w:rsidP="008D7253">
      <w:pPr>
        <w:jc w:val="both"/>
      </w:pPr>
    </w:p>
    <w:p w:rsidR="0038073B" w:rsidRDefault="00FA5154" w:rsidP="00AF1673">
      <w:pPr>
        <w:ind w:firstLine="360"/>
        <w:jc w:val="both"/>
      </w:pPr>
      <w:r>
        <w:t xml:space="preserve">Por otro lado, </w:t>
      </w:r>
      <w:r w:rsidR="00E80DD8">
        <w:t xml:space="preserve">la obligatoriedad del confinamiento social </w:t>
      </w:r>
      <w:r w:rsidR="005319A2">
        <w:t>ha</w:t>
      </w:r>
      <w:r w:rsidR="00B632F6">
        <w:t xml:space="preserve"> generado que las actividades </w:t>
      </w:r>
      <w:r w:rsidR="00CF78B3">
        <w:t>d</w:t>
      </w:r>
      <w:r w:rsidR="003C0ADE">
        <w:t xml:space="preserve">entro del hogar se hayan multiplicado y el tan subestimado y no remunerado trabajo reproductivo </w:t>
      </w:r>
      <w:r w:rsidR="0024195F">
        <w:t xml:space="preserve">mayormente a cargo de las mujeres, adquiera mayor visibilidad ya que en tiempos de crisis, finalmente de éste dependerá la posibilidad de conservar la capacidad humana o bien, la fuerza productiva para el capital. Por lo tanto, </w:t>
      </w:r>
      <w:r w:rsidR="000F279C">
        <w:t>si previo a la irrupción de la presente crisis, ya resultaba un</w:t>
      </w:r>
      <w:r w:rsidR="00677586">
        <w:t xml:space="preserve"> retraso social no reconocer el trabajo reproductivo, en estas circunstancias </w:t>
      </w:r>
      <w:r w:rsidR="00AF1673">
        <w:t>es aún más grave.  Desplazar de la esfera privada a la pública a las condiciones de reproducción de la fuerza de trabajo de manera de autonomizar la vida de las condiciones de valorización capitalista es posible a partir de garantizar ingresos suficientes a las personas y los hogares.</w:t>
      </w:r>
    </w:p>
    <w:p w:rsidR="00F47CC3" w:rsidRDefault="00F47CC3" w:rsidP="00AF1673">
      <w:pPr>
        <w:ind w:firstLine="360"/>
        <w:jc w:val="both"/>
      </w:pPr>
    </w:p>
    <w:p w:rsidR="00DE19FF" w:rsidRDefault="00DE19FF" w:rsidP="00FF59B3">
      <w:pPr>
        <w:jc w:val="both"/>
      </w:pPr>
    </w:p>
    <w:p w:rsidR="00FF59B3" w:rsidRPr="00DE19FF" w:rsidRDefault="006908D4" w:rsidP="00DE19FF">
      <w:pPr>
        <w:pStyle w:val="Prrafodelista"/>
        <w:numPr>
          <w:ilvl w:val="0"/>
          <w:numId w:val="8"/>
        </w:numPr>
        <w:jc w:val="both"/>
        <w:rPr>
          <w:i/>
          <w:iCs/>
          <w:u w:val="single"/>
        </w:rPr>
      </w:pPr>
      <w:r>
        <w:rPr>
          <w:i/>
          <w:iCs/>
          <w:u w:val="single"/>
        </w:rPr>
        <w:t>Propuesta:</w:t>
      </w:r>
      <w:r w:rsidR="00FF59B3" w:rsidRPr="00DE19FF">
        <w:rPr>
          <w:i/>
          <w:iCs/>
          <w:u w:val="single"/>
        </w:rPr>
        <w:t xml:space="preserve"> una renta básica universal</w:t>
      </w:r>
      <w:r>
        <w:rPr>
          <w:i/>
          <w:iCs/>
          <w:u w:val="single"/>
        </w:rPr>
        <w:t xml:space="preserve"> en la emergencia</w:t>
      </w:r>
    </w:p>
    <w:p w:rsidR="00802FBD" w:rsidRDefault="00802FBD" w:rsidP="001C3991">
      <w:pPr>
        <w:jc w:val="both"/>
      </w:pPr>
    </w:p>
    <w:p w:rsidR="00B55A38" w:rsidRDefault="005116D6" w:rsidP="001C3991">
      <w:pPr>
        <w:jc w:val="both"/>
      </w:pPr>
      <w:r>
        <w:tab/>
      </w:r>
      <w:r w:rsidR="00357DDB">
        <w:t xml:space="preserve">Para que la universalidad sea efectivamente el </w:t>
      </w:r>
      <w:r w:rsidR="006B5DA4">
        <w:t>resultado, debe</w:t>
      </w:r>
      <w:r w:rsidR="00357DDB">
        <w:t xml:space="preserve"> promoverse una propuesta con contenido universal</w:t>
      </w:r>
      <w:r w:rsidR="00480902">
        <w:t xml:space="preserve"> y no una suma imperfecta de programas focalizados</w:t>
      </w:r>
      <w:r w:rsidR="00357DDB">
        <w:t xml:space="preserve">. </w:t>
      </w:r>
      <w:r>
        <w:t xml:space="preserve">La renta básica de emergencia </w:t>
      </w:r>
      <w:r w:rsidR="00357DDB">
        <w:t xml:space="preserve">que aquí proponemos </w:t>
      </w:r>
      <w:r w:rsidR="00E02F5D">
        <w:t>es una adaptación de</w:t>
      </w:r>
      <w:r w:rsidR="00357DDB">
        <w:t xml:space="preserve"> la </w:t>
      </w:r>
      <w:r w:rsidR="00B35465">
        <w:t>conceptualización originaria</w:t>
      </w:r>
      <w:r w:rsidR="00357DDB">
        <w:t xml:space="preserve"> de la renta básica </w:t>
      </w:r>
      <w:r w:rsidR="00BC58FA">
        <w:t>universal,</w:t>
      </w:r>
      <w:r w:rsidR="00B51EFE">
        <w:t xml:space="preserve"> </w:t>
      </w:r>
      <w:r w:rsidR="00E02F5D">
        <w:t xml:space="preserve">pero respeta los </w:t>
      </w:r>
      <w:r w:rsidR="00DF0BD7">
        <w:t>principios básicos</w:t>
      </w:r>
      <w:r w:rsidR="00E02F5D">
        <w:t xml:space="preserve"> </w:t>
      </w:r>
      <w:r w:rsidR="001F25EF">
        <w:t>de universalidad</w:t>
      </w:r>
      <w:r w:rsidR="00B51EFE">
        <w:t xml:space="preserve">, </w:t>
      </w:r>
      <w:r w:rsidR="00E02F5D">
        <w:t>incondicionalidad, individualidad</w:t>
      </w:r>
      <w:r w:rsidR="00BD4096">
        <w:t xml:space="preserve"> y</w:t>
      </w:r>
      <w:r w:rsidR="00B51EFE">
        <w:t xml:space="preserve"> </w:t>
      </w:r>
      <w:r w:rsidR="00E02F5D">
        <w:t>suficiencia</w:t>
      </w:r>
      <w:r w:rsidR="00BD4096">
        <w:t>.</w:t>
      </w:r>
    </w:p>
    <w:p w:rsidR="00C917F4" w:rsidRDefault="00C917F4" w:rsidP="001C3991">
      <w:pPr>
        <w:jc w:val="both"/>
      </w:pPr>
    </w:p>
    <w:p w:rsidR="00B55A38" w:rsidRDefault="00C917F4" w:rsidP="001C3991">
      <w:pPr>
        <w:jc w:val="both"/>
      </w:pPr>
      <w:r>
        <w:tab/>
      </w:r>
      <w:r w:rsidR="00B55A38">
        <w:t>Se propone una renta básica</w:t>
      </w:r>
      <w:r w:rsidR="002526F4">
        <w:t xml:space="preserve"> universal</w:t>
      </w:r>
      <w:r w:rsidR="00B55A38">
        <w:t xml:space="preserve"> de emergencia compuesta de dos </w:t>
      </w:r>
      <w:r w:rsidR="008E5F1B">
        <w:t xml:space="preserve">grandes </w:t>
      </w:r>
      <w:r w:rsidR="00B55A38">
        <w:t>conceptos de ingresos</w:t>
      </w:r>
      <w:r w:rsidR="008E5F1B">
        <w:t xml:space="preserve"> universales</w:t>
      </w:r>
      <w:r w:rsidR="00B55A38">
        <w:t xml:space="preserve"> según dos </w:t>
      </w:r>
      <w:r w:rsidR="008E5F1B">
        <w:t>grupos etarios</w:t>
      </w:r>
      <w:r w:rsidR="00B55A38">
        <w:t xml:space="preserve"> </w:t>
      </w:r>
      <w:r w:rsidR="008E5F1B">
        <w:t>de la población</w:t>
      </w:r>
      <w:r w:rsidR="00B55A38">
        <w:t>. Para</w:t>
      </w:r>
      <w:r w:rsidR="006B5DA4">
        <w:t xml:space="preserve"> la población infanto juveni</w:t>
      </w:r>
      <w:r w:rsidR="00B55A38">
        <w:t xml:space="preserve">l menor de 18 años, la implementación de un ingreso universal a la niñez </w:t>
      </w:r>
      <w:r w:rsidR="002526F4">
        <w:t xml:space="preserve">materializado a través de la asignación universal por hijo </w:t>
      </w:r>
      <w:r w:rsidR="00DF0BD7">
        <w:t>y,</w:t>
      </w:r>
      <w:r w:rsidR="002526F4">
        <w:t xml:space="preserve"> en segundo lugar, un salario universal</w:t>
      </w:r>
      <w:r w:rsidR="00B55A38">
        <w:t xml:space="preserve"> para la po</w:t>
      </w:r>
      <w:r w:rsidR="006B5DA4">
        <w:t>blación en edades centrales (de</w:t>
      </w:r>
      <w:r w:rsidR="00B55A38">
        <w:t xml:space="preserve"> 18 a 65 años).</w:t>
      </w:r>
      <w:r w:rsidR="00EE5D6D">
        <w:t xml:space="preserve"> L</w:t>
      </w:r>
      <w:r w:rsidR="00807E4E">
        <w:t xml:space="preserve">os sujetos de derecho serán los individuos, no los hogares con lo cual no se establece ningún tipo de incompatibilidad conforme a </w:t>
      </w:r>
      <w:r w:rsidR="00CC2DAF">
        <w:t>las estrategias de convivencia.</w:t>
      </w:r>
    </w:p>
    <w:p w:rsidR="00CC2DAF" w:rsidRDefault="00CC2DAF" w:rsidP="001C3991">
      <w:pPr>
        <w:jc w:val="both"/>
      </w:pPr>
    </w:p>
    <w:p w:rsidR="00CC2DAF" w:rsidRDefault="00CC2DAF" w:rsidP="001C3991">
      <w:pPr>
        <w:jc w:val="both"/>
      </w:pPr>
    </w:p>
    <w:p w:rsidR="002526F4" w:rsidRDefault="00EE5D6D" w:rsidP="001C3991">
      <w:pPr>
        <w:jc w:val="both"/>
      </w:pPr>
      <w:r w:rsidRPr="00BF4FB7">
        <w:rPr>
          <w:b/>
          <w:bCs/>
          <w:i/>
          <w:iCs/>
          <w:u w:val="single"/>
        </w:rPr>
        <w:t>El salario universal:</w:t>
      </w:r>
      <w:r w:rsidR="00CC2DAF">
        <w:t xml:space="preserve"> Se propone transferir a toda la población </w:t>
      </w:r>
      <w:r w:rsidR="00BF4FB7">
        <w:t>potencialmente activa, es decir, de entre 18 a 65 años</w:t>
      </w:r>
      <w:r w:rsidR="00CE28C4">
        <w:t xml:space="preserve"> </w:t>
      </w:r>
      <w:r w:rsidR="003851AE">
        <w:t xml:space="preserve">un ingreso equivalente a los $17.000 </w:t>
      </w:r>
      <w:r w:rsidR="00820CCA">
        <w:t xml:space="preserve">valores de marzo 2020 con excepción de quienes tienen garantizado un salario por la vía formal. Sólo se incorporán en la excepción </w:t>
      </w:r>
      <w:r w:rsidR="005A7302">
        <w:t xml:space="preserve">a los trabajadores </w:t>
      </w:r>
      <w:r w:rsidR="00E52881">
        <w:t xml:space="preserve">en relación de dependencia del sector privado y </w:t>
      </w:r>
      <w:r w:rsidR="0048601D">
        <w:t>los que se desempeñ</w:t>
      </w:r>
      <w:r w:rsidR="00755A2E">
        <w:t>a</w:t>
      </w:r>
      <w:r w:rsidR="0048601D">
        <w:t xml:space="preserve">n en </w:t>
      </w:r>
      <w:r w:rsidR="00755A2E">
        <w:t xml:space="preserve">la administración </w:t>
      </w:r>
      <w:r w:rsidR="0086435D">
        <w:t xml:space="preserve">nacional, provincial y municipal. </w:t>
      </w:r>
      <w:r w:rsidR="00755A2E">
        <w:t xml:space="preserve">Para los </w:t>
      </w:r>
      <w:r w:rsidR="00DE1DF6">
        <w:t xml:space="preserve">asalariados </w:t>
      </w:r>
      <w:r w:rsidR="000F09C9">
        <w:t xml:space="preserve">que </w:t>
      </w:r>
      <w:r w:rsidR="00DE1DF6">
        <w:t>perciban retribuciones</w:t>
      </w:r>
      <w:r w:rsidR="00792BCF">
        <w:t xml:space="preserve"> netas</w:t>
      </w:r>
      <w:r w:rsidR="00DE1DF6">
        <w:t xml:space="preserve"> </w:t>
      </w:r>
      <w:r w:rsidR="00C80956">
        <w:t>inferiores al valor</w:t>
      </w:r>
      <w:r>
        <w:t xml:space="preserve"> </w:t>
      </w:r>
      <w:r w:rsidR="000F09C9">
        <w:t>del salario universal</w:t>
      </w:r>
      <w:r w:rsidR="00FD2CE4">
        <w:t xml:space="preserve">, se propone establecer el complemento </w:t>
      </w:r>
      <w:r w:rsidR="002A3F80">
        <w:t xml:space="preserve">salarial </w:t>
      </w:r>
      <w:r w:rsidR="00FD2CE4">
        <w:t xml:space="preserve">necesario a cargo del </w:t>
      </w:r>
      <w:r w:rsidR="002A3F80">
        <w:t xml:space="preserve">Estado Nacional </w:t>
      </w:r>
      <w:r w:rsidR="00B25334">
        <w:t xml:space="preserve">cuando se trate </w:t>
      </w:r>
      <w:r w:rsidR="00BE05A1">
        <w:t xml:space="preserve">de </w:t>
      </w:r>
      <w:r w:rsidR="00B25334">
        <w:t xml:space="preserve">trabajadores de </w:t>
      </w:r>
      <w:r w:rsidR="00BE05A1">
        <w:t>las administraciones provinciales y municipales.</w:t>
      </w:r>
      <w:r w:rsidR="006F747D">
        <w:t xml:space="preserve"> </w:t>
      </w:r>
      <w:r w:rsidR="00B83862">
        <w:t>Cabe destacar que un programa de carácter universal sólo precisa de la presentación del DNI para efectivizar el acceso.</w:t>
      </w:r>
    </w:p>
    <w:p w:rsidR="00C605B4" w:rsidRDefault="00C605B4" w:rsidP="001C3991">
      <w:pPr>
        <w:jc w:val="both"/>
      </w:pPr>
    </w:p>
    <w:p w:rsidR="00C605B4" w:rsidRDefault="00C605B4" w:rsidP="001C3991">
      <w:pPr>
        <w:jc w:val="both"/>
      </w:pPr>
      <w:r>
        <w:t xml:space="preserve">Resulta imperioso acompañar esta medida con el fortalecimiento del programa ATP </w:t>
      </w:r>
      <w:r w:rsidR="003A6463">
        <w:t>concentrando el</w:t>
      </w:r>
      <w:r>
        <w:t xml:space="preserve"> financiamiento </w:t>
      </w:r>
      <w:r w:rsidR="003A6463">
        <w:t>en</w:t>
      </w:r>
      <w:r>
        <w:t xml:space="preserve"> los salarios de los trabajadores en relación dependencia de las MiPymes</w:t>
      </w:r>
      <w:r w:rsidR="003A6463">
        <w:t>. Como se detallará más adelante, las grandes</w:t>
      </w:r>
      <w:r w:rsidR="006B5DA4">
        <w:t xml:space="preserve"> empresas de la Argentina</w:t>
      </w:r>
      <w:r w:rsidR="003A6463">
        <w:t xml:space="preserve"> disponen de capacidad financiera para atravesar este período de crisis por lo cual podría </w:t>
      </w:r>
      <w:r w:rsidR="0062380C">
        <w:t>establecerse una contribución sobre los montos de facturación para fortalecer la recaudación fiscal.</w:t>
      </w:r>
    </w:p>
    <w:p w:rsidR="0058359C" w:rsidRDefault="0058359C" w:rsidP="001C3991">
      <w:pPr>
        <w:jc w:val="both"/>
      </w:pPr>
    </w:p>
    <w:p w:rsidR="0058359C" w:rsidRDefault="0058359C" w:rsidP="001C3991">
      <w:pPr>
        <w:jc w:val="both"/>
      </w:pPr>
      <w:r>
        <w:t xml:space="preserve">Según los datos disponible, ello implicaría acceder a </w:t>
      </w:r>
      <w:r w:rsidR="00FB76CF">
        <w:t xml:space="preserve">aproximadamente 17 </w:t>
      </w:r>
      <w:r w:rsidR="00DC6F96">
        <w:t>millones de personas</w:t>
      </w:r>
      <w:r w:rsidR="003A37F2">
        <w:rPr>
          <w:rStyle w:val="Refdenotaalpie"/>
        </w:rPr>
        <w:footnoteReference w:id="4"/>
      </w:r>
      <w:r w:rsidR="00FB76CF">
        <w:t xml:space="preserve"> y costo bruto trimestral de $863.401 millones de pesos que anualizado ascienden a 3,5 billones de pesos. </w:t>
      </w:r>
    </w:p>
    <w:p w:rsidR="00B25334" w:rsidRDefault="00B25334" w:rsidP="001C3991">
      <w:pPr>
        <w:jc w:val="both"/>
      </w:pPr>
    </w:p>
    <w:p w:rsidR="00B25334" w:rsidRDefault="00B25334" w:rsidP="001C3991">
      <w:pPr>
        <w:jc w:val="both"/>
      </w:pPr>
      <w:r w:rsidRPr="00B25334">
        <w:rPr>
          <w:b/>
          <w:bCs/>
          <w:i/>
          <w:iCs/>
          <w:u w:val="single"/>
        </w:rPr>
        <w:t xml:space="preserve">Asignación universal por hijo: </w:t>
      </w:r>
      <w:r w:rsidR="00795810">
        <w:t xml:space="preserve">Se propone </w:t>
      </w:r>
      <w:r w:rsidR="00BE0930">
        <w:t xml:space="preserve">crear </w:t>
      </w:r>
      <w:r w:rsidR="00492D8E">
        <w:t>un sistema único para el pago de la asignación por hijo a partir de la centralización administrativa del conjunto de subsistemas hoy vigente</w:t>
      </w:r>
      <w:r w:rsidR="00BE0930">
        <w:t xml:space="preserve"> que diferencian montos de la prestación según la condición laborales de los padres. Se establecería un pago de $4.000 para toda la población menor de 18 años. Un monto único e incondicional.</w:t>
      </w:r>
      <w:r w:rsidR="006F7A24">
        <w:t xml:space="preserve"> </w:t>
      </w:r>
      <w:r w:rsidR="00454A7C">
        <w:t xml:space="preserve">De esta manera sería posible </w:t>
      </w:r>
      <w:r w:rsidR="00492D8E">
        <w:t>incorporar</w:t>
      </w:r>
      <w:r w:rsidR="00454A7C">
        <w:t xml:space="preserve"> al conjunto de los cuatro millones de niños/as y adolescentes actualmente excluidos del régimen nacional y alcanzar al universo objetivo que se aproxima a los 13</w:t>
      </w:r>
      <w:r w:rsidR="003D1A9C">
        <w:t>,8</w:t>
      </w:r>
      <w:r w:rsidR="00454A7C">
        <w:t xml:space="preserve"> millones de personas.</w:t>
      </w:r>
      <w:r w:rsidR="00CE0437">
        <w:t xml:space="preserve"> De esta manera, el costo bruto de este componente es de $166.646 millones mientras el anualizado asciende</w:t>
      </w:r>
      <w:r w:rsidR="00FC17AF">
        <w:t xml:space="preserve"> $666.582 millones.</w:t>
      </w:r>
    </w:p>
    <w:p w:rsidR="00BE0930" w:rsidRDefault="00BE0930" w:rsidP="001C3991">
      <w:pPr>
        <w:jc w:val="both"/>
      </w:pPr>
    </w:p>
    <w:p w:rsidR="00B83862" w:rsidRDefault="00B83862" w:rsidP="001C3991">
      <w:pPr>
        <w:jc w:val="both"/>
      </w:pPr>
      <w:r>
        <w:t xml:space="preserve">Por lo tanto, en promedio la </w:t>
      </w:r>
      <w:r w:rsidRPr="00FE10A0">
        <w:rPr>
          <w:b/>
          <w:bCs/>
        </w:rPr>
        <w:t>renta básica universal de emergencia</w:t>
      </w:r>
      <w:r>
        <w:t xml:space="preserve"> sería de $11.142 destinado a atender 30,8 millones de personas. </w:t>
      </w:r>
    </w:p>
    <w:p w:rsidR="00BE0930" w:rsidRDefault="00BE0930" w:rsidP="001C3991">
      <w:pPr>
        <w:jc w:val="both"/>
      </w:pPr>
    </w:p>
    <w:p w:rsidR="00BE0930" w:rsidRDefault="00BE0930" w:rsidP="001C3991">
      <w:pPr>
        <w:jc w:val="both"/>
      </w:pPr>
      <w:r>
        <w:t>Los valores estipulados para el salario y la asignación universal</w:t>
      </w:r>
      <w:r w:rsidR="003D1A9C">
        <w:t xml:space="preserve"> por hijo</w:t>
      </w:r>
      <w:r>
        <w:t xml:space="preserve"> </w:t>
      </w:r>
      <w:r w:rsidR="003D1A9C">
        <w:t xml:space="preserve">tienen una determinación recíproca ya que en conjunto </w:t>
      </w:r>
      <w:r w:rsidR="00B12DF6">
        <w:t>tienen la función de garantizar al menos la posibilidad acceder a una canasta básica de bienes y servicios necesaria para la reproducción de la vida. Al momento del presente ejercicio el nivel de la CBT para una familia tipo (matrimonio y dos hijos menores de 18 años) era de $42.000.</w:t>
      </w:r>
    </w:p>
    <w:p w:rsidR="0094634F" w:rsidRDefault="0094634F" w:rsidP="001C3991">
      <w:pPr>
        <w:jc w:val="both"/>
      </w:pPr>
    </w:p>
    <w:p w:rsidR="0094634F" w:rsidRDefault="0094634F" w:rsidP="001C3991">
      <w:pPr>
        <w:jc w:val="both"/>
      </w:pPr>
      <w:r>
        <w:t xml:space="preserve">El costo bruto total de la propuesta de la renta básica es de un $1.030.046 </w:t>
      </w:r>
      <w:r w:rsidR="00941480">
        <w:t xml:space="preserve">durante un período trimestral y asciende a $4.120.184 millones para un año. Sin embargo, a estos valores fiscales debe descontarse el conjunto de programas sociales hoy vigentes destinados a cubrir similares funciones y </w:t>
      </w:r>
      <w:r w:rsidR="007E57F4">
        <w:t>universos,</w:t>
      </w:r>
      <w:r w:rsidR="00941480">
        <w:t xml:space="preserve"> así como también las medi</w:t>
      </w:r>
      <w:r w:rsidR="00190C5C">
        <w:t>das destinada</w:t>
      </w:r>
      <w:r w:rsidR="00941480">
        <w:t xml:space="preserve">s a aumentar el gasto social en el marco de la crisis sociosanitaria del C-19. De esta manera, el costo neto pasa </w:t>
      </w:r>
      <w:r w:rsidR="00AC74FC">
        <w:t xml:space="preserve">a </w:t>
      </w:r>
      <w:r w:rsidR="00941480">
        <w:t xml:space="preserve">ser de $230.318 millones para </w:t>
      </w:r>
      <w:r w:rsidR="00DC4ADB">
        <w:t>un trimestre y $921.272 millones para un año. Esto implica redistribuir el 6,7% del PBI del 2019 y el 5% si consideramos una estimación para el corriente año.</w:t>
      </w:r>
    </w:p>
    <w:p w:rsidR="00DC4ADB" w:rsidRDefault="00DC4ADB" w:rsidP="001C3991">
      <w:pPr>
        <w:jc w:val="both"/>
      </w:pPr>
    </w:p>
    <w:p w:rsidR="00DC4ADB" w:rsidRDefault="00AC74FC" w:rsidP="001C3991">
      <w:pPr>
        <w:jc w:val="both"/>
      </w:pPr>
      <w:r>
        <w:t>Costo neto al que se arriba considerando que este</w:t>
      </w:r>
      <w:r w:rsidR="00DC4ADB">
        <w:t xml:space="preserve"> shock distributivo tiene como </w:t>
      </w:r>
      <w:r w:rsidR="00AF3184">
        <w:t xml:space="preserve">principal </w:t>
      </w:r>
      <w:r w:rsidR="00DC4ADB">
        <w:t>destino el consumo,</w:t>
      </w:r>
      <w:r w:rsidR="00740DF3">
        <w:t xml:space="preserve"> </w:t>
      </w:r>
      <w:r>
        <w:t xml:space="preserve">y que </w:t>
      </w:r>
      <w:r w:rsidR="00740DF3">
        <w:t>conform</w:t>
      </w:r>
      <w:r w:rsidR="00AF3184">
        <w:t>e</w:t>
      </w:r>
      <w:r w:rsidR="00740DF3">
        <w:t xml:space="preserve"> a </w:t>
      </w:r>
      <w:r>
        <w:t xml:space="preserve">la </w:t>
      </w:r>
      <w:r w:rsidR="00740DF3">
        <w:t xml:space="preserve">incidencia </w:t>
      </w:r>
      <w:r w:rsidR="00AF3184">
        <w:t>de</w:t>
      </w:r>
      <w:r w:rsidR="00740DF3">
        <w:t xml:space="preserve"> los impuestos</w:t>
      </w:r>
      <w:r w:rsidR="00AF3184">
        <w:t xml:space="preserve"> sobre éste, se produce un margen de autofinanciamiento que lo estimamos en $535 mil millones anuales. De esta manera, se verifica que garantiza</w:t>
      </w:r>
      <w:r>
        <w:t>r</w:t>
      </w:r>
      <w:r w:rsidR="00AF3184">
        <w:t xml:space="preserve"> una renta para 31 millones de habitantes tiene un costo neto final de $230 mil millones trimestrales y $921 mil millones anuales</w:t>
      </w:r>
      <w:r w:rsidR="00170025">
        <w:t xml:space="preserve">. </w:t>
      </w:r>
      <w:r w:rsidR="00550CBD">
        <w:t>Así, c</w:t>
      </w:r>
      <w:r w:rsidR="00170025">
        <w:t xml:space="preserve">on redistribuir el 4,3% o el 3,2% del PBI (según la estimación que corresponda) es posible </w:t>
      </w:r>
      <w:r w:rsidR="00550CBD">
        <w:t>conformar un efectivo piso de ingresos de carácter universal.</w:t>
      </w:r>
    </w:p>
    <w:p w:rsidR="00DC6F96" w:rsidRPr="00B83862" w:rsidRDefault="00DC6F96" w:rsidP="001C3991">
      <w:pPr>
        <w:jc w:val="both"/>
      </w:pPr>
    </w:p>
    <w:p w:rsidR="00DC6F96" w:rsidRPr="0094634F" w:rsidRDefault="00B83862" w:rsidP="001C3991">
      <w:pPr>
        <w:jc w:val="both"/>
      </w:pPr>
      <w:r w:rsidRPr="00B83862">
        <w:t xml:space="preserve">Cuadro </w:t>
      </w:r>
      <w:r w:rsidR="00CA7CE0">
        <w:t>7</w:t>
      </w:r>
      <w:r>
        <w:t>: Descripción de la propuesta de la renta básica según concepto de ingresos: salario de emergencia y asignación universal por hijo.</w:t>
      </w:r>
    </w:p>
    <w:p w:rsidR="00DC6F96" w:rsidRDefault="00DC6F96" w:rsidP="001C3991">
      <w:pPr>
        <w:jc w:val="both"/>
        <w:rPr>
          <w:b/>
          <w:bCs/>
          <w:i/>
          <w:iCs/>
          <w:u w:val="single"/>
        </w:rPr>
      </w:pPr>
      <w:r w:rsidRPr="00DC6F96">
        <w:rPr>
          <w:b/>
          <w:bCs/>
          <w:i/>
          <w:iCs/>
          <w:noProof/>
          <w:u w:val="single"/>
          <w:lang w:eastAsia="es-AR"/>
        </w:rPr>
        <w:drawing>
          <wp:inline distT="0" distB="0" distL="0" distR="0">
            <wp:extent cx="5400040" cy="5016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00040" cy="501650"/>
                    </a:xfrm>
                    <a:prstGeom prst="rect">
                      <a:avLst/>
                    </a:prstGeom>
                  </pic:spPr>
                </pic:pic>
              </a:graphicData>
            </a:graphic>
          </wp:inline>
        </w:drawing>
      </w:r>
    </w:p>
    <w:p w:rsidR="00492D8E" w:rsidRDefault="00492D8E" w:rsidP="001A025F"/>
    <w:p w:rsidR="001A025F" w:rsidRDefault="00B03324" w:rsidP="001A025F">
      <w:r>
        <w:t xml:space="preserve">Cuadro </w:t>
      </w:r>
      <w:r w:rsidR="008E7DA8">
        <w:t>8</w:t>
      </w:r>
      <w:r>
        <w:t xml:space="preserve">: </w:t>
      </w:r>
      <w:r w:rsidR="001A025F">
        <w:t>Estimación del costo fiscal de la renta básica de emergencia</w:t>
      </w:r>
      <w:r w:rsidR="00FB76CF">
        <w:t>. En millones de pesos.</w:t>
      </w:r>
    </w:p>
    <w:p w:rsidR="001A025F" w:rsidRDefault="001A025F" w:rsidP="001A025F">
      <w:r w:rsidRPr="00AF0736">
        <w:rPr>
          <w:noProof/>
          <w:lang w:eastAsia="es-AR"/>
        </w:rPr>
        <w:drawing>
          <wp:inline distT="0" distB="0" distL="0" distR="0">
            <wp:extent cx="5400040" cy="3396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396615"/>
                    </a:xfrm>
                    <a:prstGeom prst="rect">
                      <a:avLst/>
                    </a:prstGeom>
                    <a:noFill/>
                    <a:ln>
                      <a:noFill/>
                    </a:ln>
                  </pic:spPr>
                </pic:pic>
              </a:graphicData>
            </a:graphic>
          </wp:inline>
        </w:drawing>
      </w:r>
    </w:p>
    <w:p w:rsidR="001A025F" w:rsidRDefault="001A025F" w:rsidP="001C3991">
      <w:pPr>
        <w:jc w:val="both"/>
      </w:pPr>
    </w:p>
    <w:p w:rsidR="00CB0327" w:rsidRDefault="00CB0327" w:rsidP="00CB0327">
      <w:pPr>
        <w:ind w:firstLine="708"/>
        <w:jc w:val="both"/>
      </w:pPr>
    </w:p>
    <w:p w:rsidR="004A4D31" w:rsidRDefault="00862A77" w:rsidP="00CB0327">
      <w:pPr>
        <w:ind w:firstLine="708"/>
        <w:jc w:val="both"/>
      </w:pPr>
      <w:r>
        <w:t>Las fuentes</w:t>
      </w:r>
      <w:r w:rsidR="004A4D31">
        <w:t xml:space="preserve"> de financiamiento más inmediatas y posibles de concretar son dos: emisión monetaria y el impuesto a los ricos. En una segunda instancia, el sostenimiento de la renta básica, bajo cualquiera de sus formas, requerirá integrarla a un replanteo del modelo productivo y sus criterios de gestión, entre ellos la matriz fiscal que requiere una adecuada reforma tributaria en línea con poder gravar las altas rentas y manifestaciones de riqueza.</w:t>
      </w:r>
    </w:p>
    <w:p w:rsidR="004A4D31" w:rsidRDefault="004A4D31" w:rsidP="00CB0327">
      <w:pPr>
        <w:ind w:firstLine="708"/>
        <w:jc w:val="both"/>
      </w:pPr>
    </w:p>
    <w:p w:rsidR="00CB0327" w:rsidRDefault="004A4D31" w:rsidP="00CB0327">
      <w:pPr>
        <w:ind w:firstLine="708"/>
        <w:jc w:val="both"/>
      </w:pPr>
      <w:r>
        <w:t xml:space="preserve">Lo primero que hay que decir respecto a la emisión monetaria es </w:t>
      </w:r>
      <w:r w:rsidR="0052598E">
        <w:t>que,</w:t>
      </w:r>
      <w:r>
        <w:t xml:space="preserve"> en este marco </w:t>
      </w:r>
      <w:r w:rsidR="00C14831">
        <w:t xml:space="preserve">de </w:t>
      </w:r>
      <w:r>
        <w:t xml:space="preserve">crisis, con el 50% </w:t>
      </w:r>
      <w:r w:rsidR="00C14831">
        <w:t xml:space="preserve">o más </w:t>
      </w:r>
      <w:r>
        <w:t>de capacidad productiva ociosa</w:t>
      </w:r>
      <w:r w:rsidR="00C14831">
        <w:t xml:space="preserve"> que</w:t>
      </w:r>
      <w:r w:rsidR="00C14831" w:rsidRPr="00CB0327">
        <w:t xml:space="preserve"> con mínimas dosis de inversión puede ampliar la producción</w:t>
      </w:r>
      <w:r>
        <w:t xml:space="preserve">, </w:t>
      </w:r>
      <w:r w:rsidR="00C14831">
        <w:t xml:space="preserve">la inyección de demanda no tendría un efecto inflacionario (siempre y cuando se logre </w:t>
      </w:r>
      <w:r w:rsidR="0052598E">
        <w:t>un efectivo control</w:t>
      </w:r>
      <w:r w:rsidR="00C14831">
        <w:t xml:space="preserve"> de la inflación oligopólica). Por el contario, tendría un efecto reactivador ya que permitiría adelantar salario o ingresos a la población para comenzar un circuito de producción</w:t>
      </w:r>
      <w:r w:rsidR="00081E5F">
        <w:t xml:space="preserve"> que valide la creación monetaria.</w:t>
      </w:r>
      <w:r w:rsidR="00AC74FC">
        <w:t xml:space="preserve"> Es importante aclarar que en realidad la emisión no viene a expandir demanda, sino a evitar su desplome </w:t>
      </w:r>
      <w:r w:rsidR="00492D8E">
        <w:t>más</w:t>
      </w:r>
      <w:r w:rsidR="00AC74FC">
        <w:t xml:space="preserve"> absoluto.</w:t>
      </w:r>
    </w:p>
    <w:p w:rsidR="004A4D31" w:rsidRDefault="004A4D31" w:rsidP="00CB0327">
      <w:pPr>
        <w:ind w:firstLine="708"/>
        <w:jc w:val="both"/>
      </w:pPr>
    </w:p>
    <w:p w:rsidR="00CB0327" w:rsidRDefault="00CB0327" w:rsidP="00CB0327">
      <w:pPr>
        <w:ind w:firstLine="708"/>
        <w:jc w:val="both"/>
      </w:pPr>
      <w:r w:rsidRPr="00CB0327">
        <w:t xml:space="preserve">De todos modos, sobran nichos de excedentes ya generados en nuestro ordenamiento concentrado y desigual. En la Argentina los millonarios han fugado el equivalente a toda la deuda pública, por encima de los U$S 350 mil millones, 114 mil personas tienen patrimonios superiores al millón de dólares y las 50 personas </w:t>
      </w:r>
      <w:r w:rsidR="00AC74FC">
        <w:t>más ricas, dueña</w:t>
      </w:r>
      <w:r w:rsidRPr="00CB0327">
        <w:t xml:space="preserve">s de las corporaciones oligopólicas más grandes del país, suman un total de UDS 57.000 millones. </w:t>
      </w:r>
      <w:r w:rsidR="00081E5F">
        <w:t>Y como hemos señalado en un documento de reciente publicación</w:t>
      </w:r>
      <w:r w:rsidR="009A5727">
        <w:rPr>
          <w:rStyle w:val="Refdenotaalpie"/>
        </w:rPr>
        <w:footnoteReference w:id="5"/>
      </w:r>
      <w:r w:rsidR="00081E5F">
        <w:t>, s</w:t>
      </w:r>
      <w:r w:rsidRPr="00CB0327">
        <w:t xml:space="preserve">i la autoridad pública se propusiera decididamente desmontar la planificación fiscal nociva y delictiva del poder económico, y en esta oportunidad aplicar un criterio extraordinario de renta y patrimonio presunto para intentar captar todo lo evadido, modificando marginalmente </w:t>
      </w:r>
      <w:r w:rsidR="00AC74FC">
        <w:t>las alícuotas de bienes personales</w:t>
      </w:r>
      <w:r w:rsidRPr="00CB0327">
        <w:t xml:space="preserve"> y aplicando una contribución de apenas el 5% a la facturación de los grandes oligopolios ganadores de los últimos cuatro años, sería posible contar con $360 mil millones para financiar el piso de ingresos. Tan sólo con la voluntad de gravar las manifestaciones de riqueza en nuestro país es posible generar condiciones para resolver la pobreza</w:t>
      </w:r>
      <w:r w:rsidR="00F4360E">
        <w:t xml:space="preserve"> en los próximos tres meses</w:t>
      </w:r>
      <w:r w:rsidRPr="00CB0327">
        <w:t>.</w:t>
      </w:r>
    </w:p>
    <w:p w:rsidR="00F4360E" w:rsidRDefault="00F4360E" w:rsidP="00CB0327">
      <w:pPr>
        <w:ind w:firstLine="708"/>
        <w:jc w:val="both"/>
      </w:pPr>
    </w:p>
    <w:p w:rsidR="00F4360E" w:rsidRPr="003F7DBA" w:rsidRDefault="00F4360E" w:rsidP="00CB0327">
      <w:pPr>
        <w:ind w:firstLine="708"/>
        <w:jc w:val="both"/>
      </w:pPr>
      <w:r w:rsidRPr="003F7DBA">
        <w:t xml:space="preserve">Asimismo, </w:t>
      </w:r>
      <w:r w:rsidR="005A10DC" w:rsidRPr="003F7DBA">
        <w:t xml:space="preserve">la suspensión de pagos de la deuda pública </w:t>
      </w:r>
      <w:r w:rsidR="00C56B1C" w:rsidRPr="003F7DBA">
        <w:t xml:space="preserve">es prácticamente un deber de orden público en las circunstancias actuales. </w:t>
      </w:r>
      <w:r w:rsidR="000D3727" w:rsidRPr="003F7DBA">
        <w:t>Abundan los motivos para asumir de manera unilateral la suspen</w:t>
      </w:r>
      <w:r w:rsidR="008E5E83">
        <w:t>sión de pagos de deuda</w:t>
      </w:r>
      <w:r w:rsidR="00474445" w:rsidRPr="003F7DBA">
        <w:t xml:space="preserve">. El riesgo de default azuzado por </w:t>
      </w:r>
      <w:r w:rsidR="0046695A" w:rsidRPr="003F7DBA">
        <w:t xml:space="preserve">quienes buscan sostener incondicionalmente </w:t>
      </w:r>
      <w:r w:rsidR="009876D9" w:rsidRPr="003F7DBA">
        <w:t xml:space="preserve">el drenaje de recursos a los acreedores </w:t>
      </w:r>
      <w:r w:rsidR="007A6352" w:rsidRPr="003F7DBA">
        <w:t>suele ser la interrupción al financiamiento internacional</w:t>
      </w:r>
      <w:r w:rsidR="00B608B0" w:rsidRPr="003F7DBA">
        <w:t xml:space="preserve">, </w:t>
      </w:r>
      <w:r w:rsidR="008D44A8" w:rsidRPr="003F7DBA">
        <w:t>cuestión que ya era un hecho para nuestra economía</w:t>
      </w:r>
      <w:r w:rsidR="0075625D" w:rsidRPr="003F7DBA">
        <w:t xml:space="preserve"> </w:t>
      </w:r>
      <w:r w:rsidR="005119AF" w:rsidRPr="003F7DBA">
        <w:t xml:space="preserve">con anterioridad a la pandemia y </w:t>
      </w:r>
      <w:r w:rsidR="00307C9B" w:rsidRPr="003F7DBA">
        <w:t>actualmente</w:t>
      </w:r>
      <w:r w:rsidR="005119AF" w:rsidRPr="003F7DBA">
        <w:t xml:space="preserve"> más aún, </w:t>
      </w:r>
      <w:r w:rsidR="00307C9B" w:rsidRPr="003F7DBA">
        <w:t>en el contexto de excepción de los marcos financieros</w:t>
      </w:r>
      <w:r w:rsidR="00297B4C" w:rsidRPr="003F7DBA">
        <w:t xml:space="preserve"> internacionales</w:t>
      </w:r>
      <w:r w:rsidR="00307C9B" w:rsidRPr="003F7DBA">
        <w:t>. Incluso, un período de absoluta suspensión en los pagos permi</w:t>
      </w:r>
      <w:r w:rsidR="0094513B" w:rsidRPr="003F7DBA">
        <w:t>tiría</w:t>
      </w:r>
      <w:r w:rsidR="00307C9B" w:rsidRPr="003F7DBA">
        <w:t xml:space="preserve"> abrir un tiempo</w:t>
      </w:r>
      <w:r w:rsidR="00297B4C" w:rsidRPr="003F7DBA">
        <w:t xml:space="preserve"> para instituir una auditoría de </w:t>
      </w:r>
      <w:r w:rsidR="00502D16" w:rsidRPr="003F7DBA">
        <w:t>una</w:t>
      </w:r>
      <w:r w:rsidR="00297B4C" w:rsidRPr="003F7DBA">
        <w:t xml:space="preserve"> deuda pública</w:t>
      </w:r>
      <w:r w:rsidR="00502D16" w:rsidRPr="003F7DBA">
        <w:t xml:space="preserve"> que incluye endeudamientos espurios como el bono de los 100 años,</w:t>
      </w:r>
      <w:r w:rsidR="00841A82" w:rsidRPr="003F7DBA">
        <w:t xml:space="preserve"> con</w:t>
      </w:r>
      <w:r w:rsidR="00502D16" w:rsidRPr="003F7DBA">
        <w:t xml:space="preserve"> los fondos buitres,</w:t>
      </w:r>
      <w:r w:rsidR="00841A82" w:rsidRPr="003F7DBA">
        <w:t xml:space="preserve"> con</w:t>
      </w:r>
      <w:r w:rsidR="00502D16" w:rsidRPr="003F7DBA">
        <w:t xml:space="preserve"> el Club de París y</w:t>
      </w:r>
      <w:r w:rsidR="00841A82" w:rsidRPr="003F7DBA">
        <w:t xml:space="preserve"> con</w:t>
      </w:r>
      <w:r w:rsidR="00502D16" w:rsidRPr="003F7DBA">
        <w:t xml:space="preserve"> el FMI</w:t>
      </w:r>
      <w:r w:rsidR="00297B4C" w:rsidRPr="003F7DBA">
        <w:t xml:space="preserve"> evitando </w:t>
      </w:r>
      <w:r w:rsidR="00AE2103" w:rsidRPr="003F7DBA">
        <w:t>caer en reestructuraciones desventajosas para el interés nacional.</w:t>
      </w:r>
      <w:r w:rsidR="0094513B" w:rsidRPr="003F7DBA">
        <w:t xml:space="preserve"> En un contexto donde la caída del producto no tiene definido todavía un piso, la asignación de parte de la producción nacional para el pago de deuda entra en abierta competencia con los derechos humanos</w:t>
      </w:r>
      <w:r w:rsidR="003C6900" w:rsidRPr="003F7DBA">
        <w:t xml:space="preserve">. Según </w:t>
      </w:r>
      <w:r w:rsidR="0028031C" w:rsidRPr="003F7DBA">
        <w:t xml:space="preserve">la información presupuestaria, los vencimientos de intereses y capital para este año son </w:t>
      </w:r>
      <w:r w:rsidR="00797102" w:rsidRPr="003F7DBA">
        <w:t>d</w:t>
      </w:r>
      <w:r w:rsidR="0028031C" w:rsidRPr="003F7DBA">
        <w:t>e aproximadamente $1,2 billones, que en parte están siendo negociados</w:t>
      </w:r>
      <w:r w:rsidR="00BC0E01" w:rsidRPr="003F7DBA">
        <w:t xml:space="preserve"> por el gobierno nacional.</w:t>
      </w:r>
    </w:p>
    <w:p w:rsidR="00F4360E" w:rsidRPr="00CB0327" w:rsidRDefault="00F4360E" w:rsidP="00C34CF3">
      <w:pPr>
        <w:jc w:val="both"/>
      </w:pPr>
    </w:p>
    <w:p w:rsidR="00CB0327" w:rsidRDefault="00F62872" w:rsidP="00CB0327">
      <w:pPr>
        <w:ind w:firstLine="708"/>
        <w:jc w:val="both"/>
      </w:pPr>
      <w:r>
        <w:t>En suma, la posibilidad de emisión monetaria, la decisión de suspender pagos de deuda y la configuración de u</w:t>
      </w:r>
      <w:r w:rsidR="00CB0327" w:rsidRPr="00CB0327">
        <w:t xml:space="preserve">na arquitectura </w:t>
      </w:r>
      <w:r>
        <w:t xml:space="preserve">fiscal que grave las manifestaciones de riqueza </w:t>
      </w:r>
      <w:r w:rsidR="00CB0327" w:rsidRPr="00CB0327">
        <w:t xml:space="preserve">permitiría rápidamente concretar la </w:t>
      </w:r>
      <w:r w:rsidR="009A5727">
        <w:t xml:space="preserve">renta básica universal </w:t>
      </w:r>
      <w:r w:rsidR="005C1A2C">
        <w:t xml:space="preserve">que plantee una salida popular a la crisis y avance </w:t>
      </w:r>
      <w:r w:rsidR="009A5727">
        <w:t xml:space="preserve">en términos de equidad distributiva </w:t>
      </w:r>
      <w:r w:rsidR="00E2710E">
        <w:t>para un posterior replanteo de carácter estructural.</w:t>
      </w:r>
    </w:p>
    <w:p w:rsidR="00492D8E" w:rsidRDefault="00492D8E" w:rsidP="00CB0327">
      <w:pPr>
        <w:ind w:firstLine="708"/>
        <w:jc w:val="both"/>
      </w:pPr>
    </w:p>
    <w:p w:rsidR="00282F66" w:rsidRPr="008D4E55" w:rsidRDefault="00282F66" w:rsidP="00282F66">
      <w:pPr>
        <w:pStyle w:val="Prrafodelista"/>
        <w:numPr>
          <w:ilvl w:val="0"/>
          <w:numId w:val="4"/>
        </w:numPr>
        <w:jc w:val="both"/>
        <w:rPr>
          <w:b/>
          <w:bCs/>
          <w:i/>
          <w:iCs/>
        </w:rPr>
      </w:pPr>
      <w:r>
        <w:rPr>
          <w:b/>
          <w:bCs/>
          <w:i/>
          <w:iCs/>
        </w:rPr>
        <w:t>Conclusión</w:t>
      </w:r>
    </w:p>
    <w:p w:rsidR="00282F66" w:rsidRPr="00282F66" w:rsidRDefault="00282F66" w:rsidP="00282F66">
      <w:pPr>
        <w:jc w:val="both"/>
        <w:rPr>
          <w:b/>
          <w:bCs/>
          <w:i/>
          <w:iCs/>
        </w:rPr>
      </w:pPr>
    </w:p>
    <w:p w:rsidR="00C302FC" w:rsidRDefault="00E95CF7" w:rsidP="004F26BD">
      <w:pPr>
        <w:ind w:left="-142" w:firstLine="502"/>
        <w:jc w:val="both"/>
      </w:pPr>
      <w:r>
        <w:t>Por lo tanto, sintetizando los ejes centrales que caracterizan nuestra propuesta</w:t>
      </w:r>
      <w:r w:rsidR="00C511B7">
        <w:t>, se destacan cuatro pilares de acción concreta e inmediata que permitirían brindar condiciones para atravesar el tiempo que sea necesario extender el aislamiento preventivo sin sufrimiento social.</w:t>
      </w:r>
    </w:p>
    <w:p w:rsidR="00282F66" w:rsidRDefault="004F26BD" w:rsidP="004F26BD">
      <w:pPr>
        <w:ind w:left="-142" w:firstLine="502"/>
        <w:jc w:val="both"/>
      </w:pPr>
      <w:r>
        <w:t xml:space="preserve"> </w:t>
      </w:r>
    </w:p>
    <w:p w:rsidR="002258BE" w:rsidRDefault="002258BE" w:rsidP="002258BE">
      <w:pPr>
        <w:pStyle w:val="Prrafodelista"/>
        <w:numPr>
          <w:ilvl w:val="0"/>
          <w:numId w:val="5"/>
        </w:numPr>
        <w:jc w:val="both"/>
      </w:pPr>
      <w:r w:rsidRPr="00901468">
        <w:rPr>
          <w:i/>
          <w:iCs/>
          <w:u w:val="single"/>
        </w:rPr>
        <w:t>Renta básica universal para la emergencia</w:t>
      </w:r>
      <w:r w:rsidR="00C511B7">
        <w:t xml:space="preserve">: </w:t>
      </w:r>
      <w:r w:rsidR="004C4519">
        <w:t>Garantizar una renta básica compue</w:t>
      </w:r>
      <w:r w:rsidR="008E5E83">
        <w:t>sta por un salario universal de</w:t>
      </w:r>
      <w:r w:rsidR="004C4519">
        <w:t xml:space="preserve"> $17.000 equivalente al salario mínimo y una asignación universal por hijo de $4.000 implica la creación de una nueva institucionalidad </w:t>
      </w:r>
      <w:r w:rsidR="00EB6150">
        <w:t>que tenga como función democratizar el acceso a los ingresos y a la producción social al conjunto de los habitantes de nuestro país y al mismo tiempo permitir una efectiva</w:t>
      </w:r>
      <w:r w:rsidR="00E1599F">
        <w:t xml:space="preserve"> </w:t>
      </w:r>
      <w:r w:rsidR="00EB6150">
        <w:t>autonomización</w:t>
      </w:r>
      <w:r w:rsidR="00E1599F">
        <w:t xml:space="preserve"> </w:t>
      </w:r>
      <w:r w:rsidR="001D69D0">
        <w:t xml:space="preserve">de </w:t>
      </w:r>
      <w:r w:rsidR="00E1599F">
        <w:t xml:space="preserve">las condiciones de reproducción de la vida </w:t>
      </w:r>
      <w:r w:rsidR="001D69D0">
        <w:t>respecto a</w:t>
      </w:r>
      <w:r w:rsidR="00E1599F">
        <w:t xml:space="preserve"> la lógica de valorización del capital. </w:t>
      </w:r>
    </w:p>
    <w:p w:rsidR="00E1599F" w:rsidRDefault="00E1599F" w:rsidP="00E1599F">
      <w:pPr>
        <w:pStyle w:val="Prrafodelista"/>
        <w:jc w:val="both"/>
      </w:pPr>
    </w:p>
    <w:p w:rsidR="00901468" w:rsidRDefault="002258BE" w:rsidP="008D4E55">
      <w:pPr>
        <w:pStyle w:val="Prrafodelista"/>
        <w:numPr>
          <w:ilvl w:val="0"/>
          <w:numId w:val="5"/>
        </w:numPr>
        <w:jc w:val="both"/>
      </w:pPr>
      <w:r w:rsidRPr="00901468">
        <w:rPr>
          <w:i/>
          <w:iCs/>
          <w:u w:val="single"/>
        </w:rPr>
        <w:t>Impuesto a la riqueza y a las principales firmas y bancos</w:t>
      </w:r>
      <w:r w:rsidR="004C4519">
        <w:t>:</w:t>
      </w:r>
      <w:r w:rsidR="008D4E55">
        <w:t xml:space="preserve"> </w:t>
      </w:r>
      <w:r w:rsidR="008D4E55" w:rsidRPr="008D4E55">
        <w:t>las circunstancias actuales ameritan llevar adelante, por única vez, un procedimiento extraordinario que permita la captura pública de rentas y patrimonio de quienes integran el poder económico local sobre la base del criterio de Patrimonio y Renta Presunta, en el marco de una estrategia general que a partir de aquí permita terminar con la planificación fiscal nociva y delictiva de las principales empresas y sus dueños que erosiona sistemáticamente la base imponible sobre la cual se calculan los impuestos sobre rentas y patrimonio. El saldo final de este proceso de reformas debería dotar al estado de instrumentos de regulación pública que le permita</w:t>
      </w:r>
      <w:r w:rsidR="008E5E83">
        <w:t>n</w:t>
      </w:r>
      <w:r w:rsidR="008D4E55" w:rsidRPr="008D4E55">
        <w:t xml:space="preserve"> obligar a las principales empresas y fortunas a blanquear sus estructuras y tenencias societarias</w:t>
      </w:r>
      <w:r w:rsidR="008D4E55">
        <w:t xml:space="preserve">. </w:t>
      </w:r>
    </w:p>
    <w:p w:rsidR="00901468" w:rsidRDefault="00901468" w:rsidP="00901468">
      <w:pPr>
        <w:pStyle w:val="Prrafodelista"/>
        <w:jc w:val="both"/>
      </w:pPr>
    </w:p>
    <w:p w:rsidR="002258BE" w:rsidRDefault="002258BE" w:rsidP="002258BE">
      <w:pPr>
        <w:pStyle w:val="Prrafodelista"/>
        <w:numPr>
          <w:ilvl w:val="0"/>
          <w:numId w:val="5"/>
        </w:numPr>
        <w:jc w:val="both"/>
      </w:pPr>
      <w:r w:rsidRPr="002C6C7D">
        <w:rPr>
          <w:i/>
          <w:iCs/>
          <w:u w:val="single"/>
        </w:rPr>
        <w:t>Suspensión de pagos de deuda</w:t>
      </w:r>
      <w:r w:rsidR="004C4519" w:rsidRPr="002C6C7D">
        <w:rPr>
          <w:i/>
          <w:iCs/>
          <w:u w:val="single"/>
        </w:rPr>
        <w:t>:</w:t>
      </w:r>
      <w:r w:rsidR="008D4E55">
        <w:t xml:space="preserve"> </w:t>
      </w:r>
      <w:r w:rsidR="002C6C7D" w:rsidRPr="003F7DBA">
        <w:t>Abundan los motivos para asumir de manera unilateral la suspensión de pagos de deuda, no sólo a los bonistas privados, sino también a los organismos internacionales</w:t>
      </w:r>
      <w:r w:rsidR="002C6C7D">
        <w:t>.</w:t>
      </w:r>
      <w:r w:rsidR="002C6C7D" w:rsidRPr="002C6C7D">
        <w:t xml:space="preserve"> </w:t>
      </w:r>
      <w:r w:rsidR="002C6C7D">
        <w:t>U</w:t>
      </w:r>
      <w:r w:rsidR="002C6C7D" w:rsidRPr="003F7DBA">
        <w:t xml:space="preserve">n período de absoluta suspensión en los pagos permitiría abrir un tiempo para instituir una auditoría </w:t>
      </w:r>
      <w:r w:rsidR="008E5E83">
        <w:t>de una deuda pública que incluya</w:t>
      </w:r>
      <w:r w:rsidR="002C6C7D" w:rsidRPr="003F7DBA">
        <w:t xml:space="preserve"> endeudamientos espurios como el bono de los 100 años, con los fondos buitres, con el Club de París y con el FMI evitando caer en reestructuraciones desventajosas para el interés nacional. En un contexto donde la caída del producto no tiene definido todavía un piso, la asignación de parte de la producción nacional para el pago de deuda entra en abierta competencia con los derechos humanos.</w:t>
      </w:r>
    </w:p>
    <w:p w:rsidR="008D4E55" w:rsidRDefault="008D4E55" w:rsidP="008D4E55">
      <w:pPr>
        <w:pStyle w:val="Prrafodelista"/>
      </w:pPr>
    </w:p>
    <w:p w:rsidR="00DE539C" w:rsidRDefault="00D149CD" w:rsidP="009D3EF3">
      <w:pPr>
        <w:pStyle w:val="Prrafodelista"/>
        <w:numPr>
          <w:ilvl w:val="0"/>
          <w:numId w:val="5"/>
        </w:numPr>
        <w:jc w:val="both"/>
      </w:pPr>
      <w:r>
        <w:rPr>
          <w:i/>
          <w:iCs/>
          <w:u w:val="single"/>
        </w:rPr>
        <w:t>Profundizar la d</w:t>
      </w:r>
      <w:r w:rsidR="002258BE" w:rsidRPr="00D149CD">
        <w:rPr>
          <w:i/>
          <w:iCs/>
          <w:u w:val="single"/>
        </w:rPr>
        <w:t>emocratizaci</w:t>
      </w:r>
      <w:r w:rsidR="00B36EDA">
        <w:rPr>
          <w:i/>
          <w:iCs/>
          <w:u w:val="single"/>
        </w:rPr>
        <w:t>ón:</w:t>
      </w:r>
      <w:r w:rsidR="00B36EDA">
        <w:t xml:space="preserve"> </w:t>
      </w:r>
      <w:r w:rsidR="009D3EF3">
        <w:t>No es posibl</w:t>
      </w:r>
      <w:r w:rsidR="00ED248E">
        <w:t>e concretar exitosamente ninguna estrategia de contención social</w:t>
      </w:r>
      <w:r w:rsidR="009D3EF3">
        <w:t xml:space="preserve"> sin </w:t>
      </w:r>
      <w:r w:rsidR="00ED248E">
        <w:t xml:space="preserve">la </w:t>
      </w:r>
      <w:r w:rsidR="009D3EF3">
        <w:t xml:space="preserve">democratización de las instituciones que lleven adelante las políticas y, por lo tanto, sin </w:t>
      </w:r>
      <w:r w:rsidR="00B863A3">
        <w:t>participación</w:t>
      </w:r>
      <w:r w:rsidR="009D3EF3">
        <w:t xml:space="preserve"> de la comunidad en las decisiones. La</w:t>
      </w:r>
      <w:r w:rsidR="00DE539C">
        <w:t xml:space="preserve"> comunidad organizada es clave para superar de la mejor manera posible esta pandemia. </w:t>
      </w:r>
      <w:r w:rsidR="001C7F60">
        <w:t xml:space="preserve">El gobierno de los expertos no es suficiente para garantizar el cuidado de la población, se precisa complementarlo con el accionar cotidiano </w:t>
      </w:r>
      <w:r w:rsidR="00B863A3">
        <w:t>de</w:t>
      </w:r>
      <w:r w:rsidR="001C7F60">
        <w:t xml:space="preserve"> los colectivos </w:t>
      </w:r>
      <w:r w:rsidR="00B863A3">
        <w:t xml:space="preserve">que están presentes en los territorios y conocen su realidad social. Para ello es indispensable la permanente circulación de la información, la apertura de los canales de diálogo </w:t>
      </w:r>
      <w:r w:rsidR="00C90DE8">
        <w:t>y la conformación de ó</w:t>
      </w:r>
      <w:r w:rsidR="008E5E83">
        <w:t xml:space="preserve">rganos consultivos plurales que se transformen en verdaderos Consejos de </w:t>
      </w:r>
      <w:r w:rsidR="00492D8E">
        <w:t>Organización</w:t>
      </w:r>
      <w:r w:rsidR="008E5E83">
        <w:t xml:space="preserve"> de la Comunidad frente a la crisis. Esto </w:t>
      </w:r>
      <w:r w:rsidR="00492D8E">
        <w:t>facilitaría</w:t>
      </w:r>
      <w:r w:rsidR="008E5E83">
        <w:t xml:space="preserve"> la tarea de control sobre el cumplimiento efectivo de las decisiones que se adoptan. Achicar la brecha entre el discurso y la gestión concreta es también un imperativo de la </w:t>
      </w:r>
      <w:r w:rsidR="00CD60D1">
        <w:t>etapa.</w:t>
      </w:r>
      <w:r w:rsidR="00C90DE8">
        <w:t xml:space="preserve"> </w:t>
      </w:r>
    </w:p>
    <w:p w:rsidR="00ED248E" w:rsidRDefault="00ED248E" w:rsidP="00ED248E">
      <w:pPr>
        <w:pStyle w:val="Prrafodelista"/>
        <w:jc w:val="both"/>
      </w:pPr>
    </w:p>
    <w:p w:rsidR="00282F66" w:rsidRDefault="00282F66" w:rsidP="00CB0327">
      <w:pPr>
        <w:ind w:firstLine="708"/>
        <w:jc w:val="both"/>
      </w:pPr>
    </w:p>
    <w:p w:rsidR="00282F66" w:rsidRDefault="00282F66" w:rsidP="00CB0327">
      <w:pPr>
        <w:ind w:firstLine="708"/>
        <w:jc w:val="both"/>
      </w:pPr>
    </w:p>
    <w:p w:rsidR="00282F66" w:rsidRPr="00CB0327" w:rsidRDefault="00282F66" w:rsidP="00CB0327">
      <w:pPr>
        <w:ind w:firstLine="708"/>
        <w:jc w:val="both"/>
      </w:pPr>
    </w:p>
    <w:p w:rsidR="001A025F" w:rsidRDefault="001A025F" w:rsidP="001C3991">
      <w:pPr>
        <w:jc w:val="both"/>
      </w:pPr>
    </w:p>
    <w:p w:rsidR="00701CA8" w:rsidRDefault="00701CA8" w:rsidP="001C3991">
      <w:pPr>
        <w:jc w:val="both"/>
      </w:pPr>
    </w:p>
    <w:p w:rsidR="00701CA8" w:rsidRDefault="00701CA8" w:rsidP="001C3991">
      <w:pPr>
        <w:jc w:val="both"/>
      </w:pPr>
    </w:p>
    <w:p w:rsidR="00CF5A6E" w:rsidRDefault="00CF5A6E" w:rsidP="00283AC7">
      <w:pPr>
        <w:jc w:val="both"/>
      </w:pPr>
    </w:p>
    <w:sectPr w:rsidR="00CF5A6E" w:rsidSect="00841AE2">
      <w:foot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254" w:rsidRDefault="00BC1254" w:rsidP="009F5BC1">
      <w:r>
        <w:separator/>
      </w:r>
    </w:p>
  </w:endnote>
  <w:endnote w:type="continuationSeparator" w:id="0">
    <w:p w:rsidR="00BC1254" w:rsidRDefault="00BC1254" w:rsidP="009F5B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049812"/>
      <w:docPartObj>
        <w:docPartGallery w:val="Page Numbers (Bottom of Page)"/>
        <w:docPartUnique/>
      </w:docPartObj>
    </w:sdtPr>
    <w:sdtContent>
      <w:p w:rsidR="003E1BD8" w:rsidRDefault="00841AE2">
        <w:pPr>
          <w:pStyle w:val="Piedepgina"/>
          <w:jc w:val="center"/>
        </w:pPr>
        <w:r>
          <w:fldChar w:fldCharType="begin"/>
        </w:r>
        <w:r w:rsidR="003E1BD8">
          <w:instrText>PAGE   \* MERGEFORMAT</w:instrText>
        </w:r>
        <w:r>
          <w:fldChar w:fldCharType="separate"/>
        </w:r>
        <w:r w:rsidR="00BC1254" w:rsidRPr="00BC1254">
          <w:rPr>
            <w:noProof/>
            <w:lang w:val="es-ES"/>
          </w:rPr>
          <w:t>1</w:t>
        </w:r>
        <w:r>
          <w:fldChar w:fldCharType="end"/>
        </w:r>
      </w:p>
    </w:sdtContent>
  </w:sdt>
  <w:p w:rsidR="003E1BD8" w:rsidRDefault="003E1B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254" w:rsidRDefault="00BC1254" w:rsidP="009F5BC1">
      <w:r>
        <w:separator/>
      </w:r>
    </w:p>
  </w:footnote>
  <w:footnote w:type="continuationSeparator" w:id="0">
    <w:p w:rsidR="00BC1254" w:rsidRDefault="00BC1254" w:rsidP="009F5BC1">
      <w:r>
        <w:continuationSeparator/>
      </w:r>
    </w:p>
  </w:footnote>
  <w:footnote w:id="1">
    <w:p w:rsidR="009F5BC1" w:rsidRDefault="009F5BC1" w:rsidP="00E96411">
      <w:pPr>
        <w:pStyle w:val="Textonotapie"/>
        <w:jc w:val="both"/>
      </w:pPr>
      <w:r>
        <w:rPr>
          <w:rStyle w:val="Refdenotaalpie"/>
        </w:rPr>
        <w:footnoteRef/>
      </w:r>
      <w:r>
        <w:t xml:space="preserve"> Para mayor detalle ver: IDEF – CTA (2002)</w:t>
      </w:r>
      <w:r w:rsidR="00CE4708">
        <w:t>:” Shock</w:t>
      </w:r>
      <w:r>
        <w:t xml:space="preserve"> distributivo, autonomía nacional y democratización: aportes para superar la crisis de la sociedad argentina”. IDEF – Página 12. Ed. La Página S.A.</w:t>
      </w:r>
    </w:p>
  </w:footnote>
  <w:footnote w:id="2">
    <w:p w:rsidR="005B1882" w:rsidRDefault="005B1882" w:rsidP="00E96411">
      <w:pPr>
        <w:pStyle w:val="Textonotapie"/>
        <w:jc w:val="both"/>
      </w:pPr>
      <w:r>
        <w:rPr>
          <w:rStyle w:val="Refdenotaalpie"/>
        </w:rPr>
        <w:footnoteRef/>
      </w:r>
      <w:r>
        <w:t xml:space="preserve"> Que </w:t>
      </w:r>
      <w:r w:rsidRPr="005B1882">
        <w:t>cabe aclarar</w:t>
      </w:r>
      <w:r>
        <w:t xml:space="preserve"> </w:t>
      </w:r>
      <w:r w:rsidR="00E96411">
        <w:t xml:space="preserve">nunca es definitiva y cerrada porque </w:t>
      </w:r>
      <w:r w:rsidR="002D69AB">
        <w:t xml:space="preserve">su contenido también está sujeto a las contribuciones de los </w:t>
      </w:r>
      <w:r w:rsidRPr="005B1882">
        <w:t>actores sociale</w:t>
      </w:r>
      <w:r w:rsidR="00E96411">
        <w:t>s</w:t>
      </w:r>
      <w:r w:rsidR="002D69AB">
        <w:t xml:space="preserve"> involucrados que quieran adoptarla</w:t>
      </w:r>
      <w:r w:rsidR="00893177">
        <w:t xml:space="preserve"> como iniciativa colectiva</w:t>
      </w:r>
      <w:r w:rsidR="00E96411">
        <w:t>.</w:t>
      </w:r>
    </w:p>
  </w:footnote>
  <w:footnote w:id="3">
    <w:p w:rsidR="00CC11EB" w:rsidRPr="00CC11EB" w:rsidRDefault="00CC11EB" w:rsidP="00CC11EB">
      <w:pPr>
        <w:jc w:val="both"/>
        <w:rPr>
          <w:sz w:val="20"/>
          <w:szCs w:val="20"/>
        </w:rPr>
      </w:pPr>
      <w:r w:rsidRPr="00CC11EB">
        <w:rPr>
          <w:rStyle w:val="Refdenotaalpie"/>
          <w:sz w:val="20"/>
          <w:szCs w:val="20"/>
        </w:rPr>
        <w:footnoteRef/>
      </w:r>
      <w:r w:rsidRPr="00CC11EB">
        <w:rPr>
          <w:sz w:val="20"/>
          <w:szCs w:val="20"/>
        </w:rPr>
        <w:t xml:space="preserve"> La exclusión de otras categorías de monotributistas</w:t>
      </w:r>
      <w:r>
        <w:rPr>
          <w:sz w:val="20"/>
          <w:szCs w:val="20"/>
        </w:rPr>
        <w:t xml:space="preserve"> es explícita</w:t>
      </w:r>
      <w:r w:rsidR="0024528E">
        <w:rPr>
          <w:sz w:val="20"/>
          <w:szCs w:val="20"/>
        </w:rPr>
        <w:t xml:space="preserve"> y resulta injustificada en el caso de</w:t>
      </w:r>
      <w:r w:rsidRPr="00CC11EB">
        <w:rPr>
          <w:sz w:val="20"/>
          <w:szCs w:val="20"/>
        </w:rPr>
        <w:t xml:space="preserve"> </w:t>
      </w:r>
      <w:r w:rsidR="0024528E">
        <w:rPr>
          <w:sz w:val="20"/>
          <w:szCs w:val="20"/>
        </w:rPr>
        <w:t xml:space="preserve">aquellos que no disponen capacidad de ahorro para afrontar esta coyuntura como </w:t>
      </w:r>
      <w:r w:rsidRPr="00CC11EB">
        <w:rPr>
          <w:sz w:val="20"/>
          <w:szCs w:val="20"/>
        </w:rPr>
        <w:t xml:space="preserve">los trabajadores de la categoría C que tienen ingresos brutos mensuales promedio en un rango entre $26.092 y $34.789, que por lo tanto se encuentran habitualmente por debajo del valor de la canasta básica total para una familia tipo y que en este contexto de deterioro de los ingresos producto de la emergencia sanitaria pueden estar teniendo ingresos mucho  menores o incluso nulos. Lo mismo ocurre con parte de los trabajadores incluidos en la categoría D, cuyos ingresos habituales varían en un rango entre $34.790 y $52.185 que incluso, según las características de su hogar, pueden tener un escaso o nulo margen de ahorro para poder sostener el freno abrupto de la economía. </w:t>
      </w:r>
    </w:p>
    <w:p w:rsidR="00CC11EB" w:rsidRPr="00CC11EB" w:rsidRDefault="00CC11EB">
      <w:pPr>
        <w:pStyle w:val="Textonotapie"/>
      </w:pPr>
    </w:p>
  </w:footnote>
  <w:footnote w:id="4">
    <w:p w:rsidR="003A37F2" w:rsidRPr="003A37F2" w:rsidRDefault="003A37F2" w:rsidP="003A37F2">
      <w:pPr>
        <w:pStyle w:val="Textonotapie"/>
        <w:jc w:val="both"/>
        <w:rPr>
          <w:lang w:val="es-ES"/>
        </w:rPr>
      </w:pPr>
      <w:r>
        <w:rPr>
          <w:rStyle w:val="Refdenotaalpie"/>
        </w:rPr>
        <w:footnoteRef/>
      </w:r>
      <w:r>
        <w:t xml:space="preserve"> </w:t>
      </w:r>
      <w:r>
        <w:rPr>
          <w:lang w:val="es-ES"/>
        </w:rPr>
        <w:t xml:space="preserve">El universo podría ser superior si la crisis produce una proliferación de despidos y pérdidas de fuentes laborales que </w:t>
      </w:r>
      <w:r w:rsidR="00DB0533">
        <w:rPr>
          <w:lang w:val="es-ES"/>
        </w:rPr>
        <w:t>haga incrementar la cantidad de población que no tenga garantizado un salario.</w:t>
      </w:r>
    </w:p>
  </w:footnote>
  <w:footnote w:id="5">
    <w:p w:rsidR="009A5727" w:rsidRPr="009A5727" w:rsidRDefault="009A5727">
      <w:pPr>
        <w:pStyle w:val="Textonotapie"/>
        <w:rPr>
          <w:lang w:val="es-ES"/>
        </w:rPr>
      </w:pPr>
      <w:r>
        <w:rPr>
          <w:rStyle w:val="Refdenotaalpie"/>
        </w:rPr>
        <w:footnoteRef/>
      </w:r>
      <w:r>
        <w:t xml:space="preserve"> </w:t>
      </w:r>
      <w:r w:rsidRPr="009A5727">
        <w:t>https://ipypp.org.ar/2020/04/20/hacia-el-impuesto-a-los-ricos/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B620D"/>
    <w:multiLevelType w:val="hybridMultilevel"/>
    <w:tmpl w:val="64BACBE2"/>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924206D"/>
    <w:multiLevelType w:val="hybridMultilevel"/>
    <w:tmpl w:val="CF5E02D2"/>
    <w:lvl w:ilvl="0" w:tplc="3A622834">
      <w:start w:val="1"/>
      <w:numFmt w:val="decimal"/>
      <w:lvlText w:val="%1)"/>
      <w:lvlJc w:val="left"/>
      <w:pPr>
        <w:ind w:left="1080" w:hanging="360"/>
      </w:p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2">
    <w:nsid w:val="512718B3"/>
    <w:multiLevelType w:val="hybridMultilevel"/>
    <w:tmpl w:val="5234E546"/>
    <w:lvl w:ilvl="0" w:tplc="F7ECD0B6">
      <w:start w:val="3"/>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58FA27AA"/>
    <w:multiLevelType w:val="hybridMultilevel"/>
    <w:tmpl w:val="8136917A"/>
    <w:lvl w:ilvl="0" w:tplc="BA2CDCBA">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ED150B8"/>
    <w:multiLevelType w:val="hybridMultilevel"/>
    <w:tmpl w:val="CCF2D704"/>
    <w:lvl w:ilvl="0" w:tplc="86025CF6">
      <w:start w:val="1"/>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787492A"/>
    <w:multiLevelType w:val="hybridMultilevel"/>
    <w:tmpl w:val="3D6810D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
    <w:nsid w:val="7D1B3D97"/>
    <w:multiLevelType w:val="hybridMultilevel"/>
    <w:tmpl w:val="E968B792"/>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 w:numId="6">
    <w:abstractNumId w:val="1"/>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EB258B"/>
    <w:rsid w:val="00002638"/>
    <w:rsid w:val="00013534"/>
    <w:rsid w:val="00025001"/>
    <w:rsid w:val="000308F2"/>
    <w:rsid w:val="00032A3E"/>
    <w:rsid w:val="00035855"/>
    <w:rsid w:val="00042385"/>
    <w:rsid w:val="000443D9"/>
    <w:rsid w:val="000530B6"/>
    <w:rsid w:val="00053F2E"/>
    <w:rsid w:val="000724B0"/>
    <w:rsid w:val="00077586"/>
    <w:rsid w:val="00080D6F"/>
    <w:rsid w:val="00081E5F"/>
    <w:rsid w:val="0009023C"/>
    <w:rsid w:val="000A32B1"/>
    <w:rsid w:val="000A3E87"/>
    <w:rsid w:val="000A4182"/>
    <w:rsid w:val="000B7938"/>
    <w:rsid w:val="000C0D33"/>
    <w:rsid w:val="000C170C"/>
    <w:rsid w:val="000C7755"/>
    <w:rsid w:val="000D3727"/>
    <w:rsid w:val="000E574F"/>
    <w:rsid w:val="000E5C85"/>
    <w:rsid w:val="000E5FAA"/>
    <w:rsid w:val="000E646B"/>
    <w:rsid w:val="000F09C9"/>
    <w:rsid w:val="000F279C"/>
    <w:rsid w:val="0010035F"/>
    <w:rsid w:val="001029DA"/>
    <w:rsid w:val="00104E35"/>
    <w:rsid w:val="001057AB"/>
    <w:rsid w:val="00117EB2"/>
    <w:rsid w:val="001268EC"/>
    <w:rsid w:val="001432D2"/>
    <w:rsid w:val="00146519"/>
    <w:rsid w:val="0015254A"/>
    <w:rsid w:val="00153F2A"/>
    <w:rsid w:val="001570F2"/>
    <w:rsid w:val="001578FA"/>
    <w:rsid w:val="001606B3"/>
    <w:rsid w:val="00160894"/>
    <w:rsid w:val="0016611C"/>
    <w:rsid w:val="00170025"/>
    <w:rsid w:val="00183806"/>
    <w:rsid w:val="00185DB4"/>
    <w:rsid w:val="00190C5C"/>
    <w:rsid w:val="001971E4"/>
    <w:rsid w:val="00197DC0"/>
    <w:rsid w:val="001A025F"/>
    <w:rsid w:val="001A4E83"/>
    <w:rsid w:val="001C3991"/>
    <w:rsid w:val="001C5B0F"/>
    <w:rsid w:val="001C7F60"/>
    <w:rsid w:val="001D45A2"/>
    <w:rsid w:val="001D69D0"/>
    <w:rsid w:val="001F25EF"/>
    <w:rsid w:val="001F39E9"/>
    <w:rsid w:val="001F5584"/>
    <w:rsid w:val="00214721"/>
    <w:rsid w:val="002151F5"/>
    <w:rsid w:val="002174FA"/>
    <w:rsid w:val="0021793B"/>
    <w:rsid w:val="002204A2"/>
    <w:rsid w:val="00222DA5"/>
    <w:rsid w:val="00225345"/>
    <w:rsid w:val="002258BE"/>
    <w:rsid w:val="002355C5"/>
    <w:rsid w:val="0024195F"/>
    <w:rsid w:val="00244054"/>
    <w:rsid w:val="00245129"/>
    <w:rsid w:val="0024528E"/>
    <w:rsid w:val="002474D0"/>
    <w:rsid w:val="002526F4"/>
    <w:rsid w:val="00255FD4"/>
    <w:rsid w:val="00270B60"/>
    <w:rsid w:val="002758C9"/>
    <w:rsid w:val="0028031C"/>
    <w:rsid w:val="00281DE3"/>
    <w:rsid w:val="00281F8A"/>
    <w:rsid w:val="00282F66"/>
    <w:rsid w:val="00283AC7"/>
    <w:rsid w:val="0028741F"/>
    <w:rsid w:val="00290250"/>
    <w:rsid w:val="00291CE7"/>
    <w:rsid w:val="00294CF4"/>
    <w:rsid w:val="00296674"/>
    <w:rsid w:val="00297A86"/>
    <w:rsid w:val="00297B4C"/>
    <w:rsid w:val="002A239B"/>
    <w:rsid w:val="002A3F80"/>
    <w:rsid w:val="002B1227"/>
    <w:rsid w:val="002B2A15"/>
    <w:rsid w:val="002B7B40"/>
    <w:rsid w:val="002C46B1"/>
    <w:rsid w:val="002C6C7D"/>
    <w:rsid w:val="002D04F7"/>
    <w:rsid w:val="002D31C9"/>
    <w:rsid w:val="002D4A0D"/>
    <w:rsid w:val="002D69AB"/>
    <w:rsid w:val="002F3131"/>
    <w:rsid w:val="002F3AB2"/>
    <w:rsid w:val="002F5733"/>
    <w:rsid w:val="002F7761"/>
    <w:rsid w:val="00307C9B"/>
    <w:rsid w:val="00316821"/>
    <w:rsid w:val="00316DA5"/>
    <w:rsid w:val="00317833"/>
    <w:rsid w:val="003240A9"/>
    <w:rsid w:val="00327E17"/>
    <w:rsid w:val="00330E8F"/>
    <w:rsid w:val="00331945"/>
    <w:rsid w:val="00340B55"/>
    <w:rsid w:val="003445AB"/>
    <w:rsid w:val="00345BC9"/>
    <w:rsid w:val="0035106A"/>
    <w:rsid w:val="00357DDB"/>
    <w:rsid w:val="003620DF"/>
    <w:rsid w:val="003634D5"/>
    <w:rsid w:val="003643B0"/>
    <w:rsid w:val="00373C12"/>
    <w:rsid w:val="00374521"/>
    <w:rsid w:val="0038073B"/>
    <w:rsid w:val="003851AE"/>
    <w:rsid w:val="00387371"/>
    <w:rsid w:val="00390D8C"/>
    <w:rsid w:val="003A1443"/>
    <w:rsid w:val="003A37F2"/>
    <w:rsid w:val="003A6463"/>
    <w:rsid w:val="003A7A0C"/>
    <w:rsid w:val="003B0062"/>
    <w:rsid w:val="003B057F"/>
    <w:rsid w:val="003B4BDB"/>
    <w:rsid w:val="003C00C7"/>
    <w:rsid w:val="003C0ADE"/>
    <w:rsid w:val="003C6900"/>
    <w:rsid w:val="003C6E16"/>
    <w:rsid w:val="003D1A9C"/>
    <w:rsid w:val="003D1D1B"/>
    <w:rsid w:val="003D5C59"/>
    <w:rsid w:val="003D725D"/>
    <w:rsid w:val="003E1BD8"/>
    <w:rsid w:val="003E6EE2"/>
    <w:rsid w:val="003F04B5"/>
    <w:rsid w:val="003F7DBA"/>
    <w:rsid w:val="00406A4B"/>
    <w:rsid w:val="0041036E"/>
    <w:rsid w:val="00411348"/>
    <w:rsid w:val="00413E56"/>
    <w:rsid w:val="00416C0B"/>
    <w:rsid w:val="004173CD"/>
    <w:rsid w:val="004174E8"/>
    <w:rsid w:val="00426361"/>
    <w:rsid w:val="00426B6D"/>
    <w:rsid w:val="004303BF"/>
    <w:rsid w:val="00431351"/>
    <w:rsid w:val="004366E1"/>
    <w:rsid w:val="00437A7C"/>
    <w:rsid w:val="00454A7C"/>
    <w:rsid w:val="00455ABF"/>
    <w:rsid w:val="00455EF8"/>
    <w:rsid w:val="0046695A"/>
    <w:rsid w:val="0047241E"/>
    <w:rsid w:val="0047358A"/>
    <w:rsid w:val="00474445"/>
    <w:rsid w:val="0047624A"/>
    <w:rsid w:val="00480804"/>
    <w:rsid w:val="00480902"/>
    <w:rsid w:val="004814C3"/>
    <w:rsid w:val="00481AA9"/>
    <w:rsid w:val="0048601D"/>
    <w:rsid w:val="00492D8E"/>
    <w:rsid w:val="004946E4"/>
    <w:rsid w:val="004A0423"/>
    <w:rsid w:val="004A192B"/>
    <w:rsid w:val="004A4D31"/>
    <w:rsid w:val="004B0F53"/>
    <w:rsid w:val="004B2559"/>
    <w:rsid w:val="004B29C9"/>
    <w:rsid w:val="004C4519"/>
    <w:rsid w:val="004D16BF"/>
    <w:rsid w:val="004E29C5"/>
    <w:rsid w:val="004E2ACF"/>
    <w:rsid w:val="004E594D"/>
    <w:rsid w:val="004F26BD"/>
    <w:rsid w:val="00502D16"/>
    <w:rsid w:val="00503CB9"/>
    <w:rsid w:val="005062FD"/>
    <w:rsid w:val="00511261"/>
    <w:rsid w:val="005116D6"/>
    <w:rsid w:val="005119AF"/>
    <w:rsid w:val="00517C49"/>
    <w:rsid w:val="0052598E"/>
    <w:rsid w:val="005319A2"/>
    <w:rsid w:val="00533823"/>
    <w:rsid w:val="00534CC4"/>
    <w:rsid w:val="0054354B"/>
    <w:rsid w:val="00546E26"/>
    <w:rsid w:val="00550CBD"/>
    <w:rsid w:val="005526AF"/>
    <w:rsid w:val="00556003"/>
    <w:rsid w:val="00571F35"/>
    <w:rsid w:val="00573695"/>
    <w:rsid w:val="005748A0"/>
    <w:rsid w:val="0058359C"/>
    <w:rsid w:val="00593F10"/>
    <w:rsid w:val="00595EB7"/>
    <w:rsid w:val="005A10DC"/>
    <w:rsid w:val="005A11D7"/>
    <w:rsid w:val="005A2FDD"/>
    <w:rsid w:val="005A7302"/>
    <w:rsid w:val="005B1882"/>
    <w:rsid w:val="005B1EFF"/>
    <w:rsid w:val="005C1411"/>
    <w:rsid w:val="005C1A2C"/>
    <w:rsid w:val="005C7AB5"/>
    <w:rsid w:val="005D2674"/>
    <w:rsid w:val="005D33BE"/>
    <w:rsid w:val="005D3DF9"/>
    <w:rsid w:val="005E19FD"/>
    <w:rsid w:val="005E5280"/>
    <w:rsid w:val="005F2FE5"/>
    <w:rsid w:val="00600A8A"/>
    <w:rsid w:val="00606BB1"/>
    <w:rsid w:val="00607E6F"/>
    <w:rsid w:val="00612095"/>
    <w:rsid w:val="006145AF"/>
    <w:rsid w:val="0062314C"/>
    <w:rsid w:val="0062380C"/>
    <w:rsid w:val="006240E6"/>
    <w:rsid w:val="0062544E"/>
    <w:rsid w:val="00635D02"/>
    <w:rsid w:val="00636805"/>
    <w:rsid w:val="00636A56"/>
    <w:rsid w:val="00653254"/>
    <w:rsid w:val="006625B1"/>
    <w:rsid w:val="006636EF"/>
    <w:rsid w:val="006644CD"/>
    <w:rsid w:val="006664FD"/>
    <w:rsid w:val="00676475"/>
    <w:rsid w:val="00676AE9"/>
    <w:rsid w:val="00677586"/>
    <w:rsid w:val="0068180C"/>
    <w:rsid w:val="00685791"/>
    <w:rsid w:val="00687EDF"/>
    <w:rsid w:val="006908D4"/>
    <w:rsid w:val="00694EF1"/>
    <w:rsid w:val="006A153F"/>
    <w:rsid w:val="006B3D42"/>
    <w:rsid w:val="006B54DE"/>
    <w:rsid w:val="006B5DA4"/>
    <w:rsid w:val="006D1238"/>
    <w:rsid w:val="006E5A1D"/>
    <w:rsid w:val="006F747D"/>
    <w:rsid w:val="006F7A24"/>
    <w:rsid w:val="00700E11"/>
    <w:rsid w:val="00701CA8"/>
    <w:rsid w:val="007045A2"/>
    <w:rsid w:val="007111A0"/>
    <w:rsid w:val="00717E13"/>
    <w:rsid w:val="0072411D"/>
    <w:rsid w:val="0073349B"/>
    <w:rsid w:val="00737DB5"/>
    <w:rsid w:val="00740DF3"/>
    <w:rsid w:val="00741B39"/>
    <w:rsid w:val="00745DFD"/>
    <w:rsid w:val="00751B87"/>
    <w:rsid w:val="00755A2E"/>
    <w:rsid w:val="007561E1"/>
    <w:rsid w:val="0075625D"/>
    <w:rsid w:val="00767DB2"/>
    <w:rsid w:val="0077367B"/>
    <w:rsid w:val="00786C8C"/>
    <w:rsid w:val="0079137F"/>
    <w:rsid w:val="00792BCF"/>
    <w:rsid w:val="00795810"/>
    <w:rsid w:val="00797102"/>
    <w:rsid w:val="00797110"/>
    <w:rsid w:val="007A05D9"/>
    <w:rsid w:val="007A37ED"/>
    <w:rsid w:val="007A4C53"/>
    <w:rsid w:val="007A4EF5"/>
    <w:rsid w:val="007A6352"/>
    <w:rsid w:val="007A76CF"/>
    <w:rsid w:val="007C10E5"/>
    <w:rsid w:val="007C30C7"/>
    <w:rsid w:val="007C35BE"/>
    <w:rsid w:val="007C64C7"/>
    <w:rsid w:val="007C7630"/>
    <w:rsid w:val="007D0D0F"/>
    <w:rsid w:val="007E0BFF"/>
    <w:rsid w:val="007E2411"/>
    <w:rsid w:val="007E57F4"/>
    <w:rsid w:val="007E7D6D"/>
    <w:rsid w:val="007F3F90"/>
    <w:rsid w:val="00802FBD"/>
    <w:rsid w:val="00804390"/>
    <w:rsid w:val="0080498A"/>
    <w:rsid w:val="00805742"/>
    <w:rsid w:val="00807E4E"/>
    <w:rsid w:val="008114B9"/>
    <w:rsid w:val="0081570A"/>
    <w:rsid w:val="00820CCA"/>
    <w:rsid w:val="00830C55"/>
    <w:rsid w:val="008310FB"/>
    <w:rsid w:val="00841A82"/>
    <w:rsid w:val="00841AE2"/>
    <w:rsid w:val="00844205"/>
    <w:rsid w:val="0085194F"/>
    <w:rsid w:val="0086176A"/>
    <w:rsid w:val="00862A77"/>
    <w:rsid w:val="0086435D"/>
    <w:rsid w:val="008733B8"/>
    <w:rsid w:val="008769A0"/>
    <w:rsid w:val="00881FEA"/>
    <w:rsid w:val="00883C41"/>
    <w:rsid w:val="00893177"/>
    <w:rsid w:val="00893453"/>
    <w:rsid w:val="008A05C2"/>
    <w:rsid w:val="008A7B11"/>
    <w:rsid w:val="008C108F"/>
    <w:rsid w:val="008C2CF8"/>
    <w:rsid w:val="008C2F6F"/>
    <w:rsid w:val="008C3BEC"/>
    <w:rsid w:val="008C5419"/>
    <w:rsid w:val="008C54F3"/>
    <w:rsid w:val="008C75E8"/>
    <w:rsid w:val="008D2F3E"/>
    <w:rsid w:val="008D44A8"/>
    <w:rsid w:val="008D4E55"/>
    <w:rsid w:val="008D7253"/>
    <w:rsid w:val="008E2175"/>
    <w:rsid w:val="008E5E83"/>
    <w:rsid w:val="008E5F1B"/>
    <w:rsid w:val="008E7DA8"/>
    <w:rsid w:val="008F7170"/>
    <w:rsid w:val="00901468"/>
    <w:rsid w:val="009023CA"/>
    <w:rsid w:val="009154F5"/>
    <w:rsid w:val="009251CE"/>
    <w:rsid w:val="00927CBC"/>
    <w:rsid w:val="00937715"/>
    <w:rsid w:val="00941480"/>
    <w:rsid w:val="00942495"/>
    <w:rsid w:val="00943152"/>
    <w:rsid w:val="0094388A"/>
    <w:rsid w:val="0094513B"/>
    <w:rsid w:val="0094634F"/>
    <w:rsid w:val="009507CA"/>
    <w:rsid w:val="0096456E"/>
    <w:rsid w:val="009706C5"/>
    <w:rsid w:val="00981910"/>
    <w:rsid w:val="009876D9"/>
    <w:rsid w:val="0099038A"/>
    <w:rsid w:val="00992632"/>
    <w:rsid w:val="00995585"/>
    <w:rsid w:val="009A0791"/>
    <w:rsid w:val="009A08F3"/>
    <w:rsid w:val="009A5727"/>
    <w:rsid w:val="009C3343"/>
    <w:rsid w:val="009C4100"/>
    <w:rsid w:val="009C4646"/>
    <w:rsid w:val="009C667E"/>
    <w:rsid w:val="009D2921"/>
    <w:rsid w:val="009D3EF3"/>
    <w:rsid w:val="009E1757"/>
    <w:rsid w:val="009E733E"/>
    <w:rsid w:val="009F4F13"/>
    <w:rsid w:val="009F5BC1"/>
    <w:rsid w:val="00A06E98"/>
    <w:rsid w:val="00A06E9F"/>
    <w:rsid w:val="00A11AEF"/>
    <w:rsid w:val="00A13C3F"/>
    <w:rsid w:val="00A20B6C"/>
    <w:rsid w:val="00A25230"/>
    <w:rsid w:val="00A30F93"/>
    <w:rsid w:val="00A32D94"/>
    <w:rsid w:val="00A42D0D"/>
    <w:rsid w:val="00A62D3E"/>
    <w:rsid w:val="00A7081C"/>
    <w:rsid w:val="00A80F4C"/>
    <w:rsid w:val="00A84097"/>
    <w:rsid w:val="00A91AFD"/>
    <w:rsid w:val="00AB03AB"/>
    <w:rsid w:val="00AB23B6"/>
    <w:rsid w:val="00AB43C5"/>
    <w:rsid w:val="00AC57AE"/>
    <w:rsid w:val="00AC74FC"/>
    <w:rsid w:val="00AD35D6"/>
    <w:rsid w:val="00AE2103"/>
    <w:rsid w:val="00AF1589"/>
    <w:rsid w:val="00AF1673"/>
    <w:rsid w:val="00AF18E2"/>
    <w:rsid w:val="00AF1D02"/>
    <w:rsid w:val="00AF2CC3"/>
    <w:rsid w:val="00AF3184"/>
    <w:rsid w:val="00AF5FF0"/>
    <w:rsid w:val="00B03324"/>
    <w:rsid w:val="00B069FE"/>
    <w:rsid w:val="00B12DF6"/>
    <w:rsid w:val="00B23BD2"/>
    <w:rsid w:val="00B25334"/>
    <w:rsid w:val="00B2789F"/>
    <w:rsid w:val="00B30529"/>
    <w:rsid w:val="00B30E02"/>
    <w:rsid w:val="00B31FC9"/>
    <w:rsid w:val="00B35465"/>
    <w:rsid w:val="00B36EDA"/>
    <w:rsid w:val="00B411B0"/>
    <w:rsid w:val="00B51EFE"/>
    <w:rsid w:val="00B52A32"/>
    <w:rsid w:val="00B55A38"/>
    <w:rsid w:val="00B608B0"/>
    <w:rsid w:val="00B632F6"/>
    <w:rsid w:val="00B63F7D"/>
    <w:rsid w:val="00B657AB"/>
    <w:rsid w:val="00B66219"/>
    <w:rsid w:val="00B80813"/>
    <w:rsid w:val="00B82B9A"/>
    <w:rsid w:val="00B83862"/>
    <w:rsid w:val="00B855D5"/>
    <w:rsid w:val="00B863A3"/>
    <w:rsid w:val="00BB3536"/>
    <w:rsid w:val="00BB733B"/>
    <w:rsid w:val="00BC0E01"/>
    <w:rsid w:val="00BC1254"/>
    <w:rsid w:val="00BC32DC"/>
    <w:rsid w:val="00BC58FA"/>
    <w:rsid w:val="00BC5EC7"/>
    <w:rsid w:val="00BD4096"/>
    <w:rsid w:val="00BD67AD"/>
    <w:rsid w:val="00BE05A1"/>
    <w:rsid w:val="00BE0930"/>
    <w:rsid w:val="00BE1930"/>
    <w:rsid w:val="00BF12D9"/>
    <w:rsid w:val="00BF472B"/>
    <w:rsid w:val="00BF4FB7"/>
    <w:rsid w:val="00BF5BCF"/>
    <w:rsid w:val="00BF6DC0"/>
    <w:rsid w:val="00BF7467"/>
    <w:rsid w:val="00C05833"/>
    <w:rsid w:val="00C061E9"/>
    <w:rsid w:val="00C14289"/>
    <w:rsid w:val="00C14831"/>
    <w:rsid w:val="00C20C83"/>
    <w:rsid w:val="00C2504D"/>
    <w:rsid w:val="00C302FC"/>
    <w:rsid w:val="00C31480"/>
    <w:rsid w:val="00C32AAC"/>
    <w:rsid w:val="00C34CF3"/>
    <w:rsid w:val="00C36CFD"/>
    <w:rsid w:val="00C40633"/>
    <w:rsid w:val="00C40E5E"/>
    <w:rsid w:val="00C511B7"/>
    <w:rsid w:val="00C56B1C"/>
    <w:rsid w:val="00C605B4"/>
    <w:rsid w:val="00C617C8"/>
    <w:rsid w:val="00C63C26"/>
    <w:rsid w:val="00C66D41"/>
    <w:rsid w:val="00C66D89"/>
    <w:rsid w:val="00C725C6"/>
    <w:rsid w:val="00C76415"/>
    <w:rsid w:val="00C80956"/>
    <w:rsid w:val="00C811DF"/>
    <w:rsid w:val="00C90959"/>
    <w:rsid w:val="00C90DE8"/>
    <w:rsid w:val="00C917F4"/>
    <w:rsid w:val="00C95608"/>
    <w:rsid w:val="00CA06B4"/>
    <w:rsid w:val="00CA11DF"/>
    <w:rsid w:val="00CA3D43"/>
    <w:rsid w:val="00CA71D6"/>
    <w:rsid w:val="00CA7CE0"/>
    <w:rsid w:val="00CB0327"/>
    <w:rsid w:val="00CB26FC"/>
    <w:rsid w:val="00CC11EB"/>
    <w:rsid w:val="00CC2DAF"/>
    <w:rsid w:val="00CC49A9"/>
    <w:rsid w:val="00CC5B90"/>
    <w:rsid w:val="00CD129A"/>
    <w:rsid w:val="00CD60D1"/>
    <w:rsid w:val="00CE0437"/>
    <w:rsid w:val="00CE177D"/>
    <w:rsid w:val="00CE28C4"/>
    <w:rsid w:val="00CE4708"/>
    <w:rsid w:val="00CE5590"/>
    <w:rsid w:val="00CF4736"/>
    <w:rsid w:val="00CF55C5"/>
    <w:rsid w:val="00CF5A6E"/>
    <w:rsid w:val="00CF78B3"/>
    <w:rsid w:val="00D06FA3"/>
    <w:rsid w:val="00D076C6"/>
    <w:rsid w:val="00D115CA"/>
    <w:rsid w:val="00D1179B"/>
    <w:rsid w:val="00D13410"/>
    <w:rsid w:val="00D148A5"/>
    <w:rsid w:val="00D149CD"/>
    <w:rsid w:val="00D17C4F"/>
    <w:rsid w:val="00D209C0"/>
    <w:rsid w:val="00D2523F"/>
    <w:rsid w:val="00D34D1C"/>
    <w:rsid w:val="00D40CF8"/>
    <w:rsid w:val="00D42901"/>
    <w:rsid w:val="00D42D41"/>
    <w:rsid w:val="00D53DE7"/>
    <w:rsid w:val="00D54325"/>
    <w:rsid w:val="00D62766"/>
    <w:rsid w:val="00D70F94"/>
    <w:rsid w:val="00D74994"/>
    <w:rsid w:val="00DA3B3F"/>
    <w:rsid w:val="00DA4E82"/>
    <w:rsid w:val="00DA5227"/>
    <w:rsid w:val="00DB0533"/>
    <w:rsid w:val="00DC2C04"/>
    <w:rsid w:val="00DC41AB"/>
    <w:rsid w:val="00DC4ADB"/>
    <w:rsid w:val="00DC6F96"/>
    <w:rsid w:val="00DD0688"/>
    <w:rsid w:val="00DD5C61"/>
    <w:rsid w:val="00DE19FF"/>
    <w:rsid w:val="00DE1DF6"/>
    <w:rsid w:val="00DE4ED8"/>
    <w:rsid w:val="00DE539C"/>
    <w:rsid w:val="00DF0BD7"/>
    <w:rsid w:val="00E02F5D"/>
    <w:rsid w:val="00E04681"/>
    <w:rsid w:val="00E04FE8"/>
    <w:rsid w:val="00E105D8"/>
    <w:rsid w:val="00E139D5"/>
    <w:rsid w:val="00E14D74"/>
    <w:rsid w:val="00E1599F"/>
    <w:rsid w:val="00E26001"/>
    <w:rsid w:val="00E2710E"/>
    <w:rsid w:val="00E41C49"/>
    <w:rsid w:val="00E45090"/>
    <w:rsid w:val="00E452DC"/>
    <w:rsid w:val="00E4534C"/>
    <w:rsid w:val="00E472F5"/>
    <w:rsid w:val="00E478A5"/>
    <w:rsid w:val="00E52881"/>
    <w:rsid w:val="00E52A4A"/>
    <w:rsid w:val="00E53E8B"/>
    <w:rsid w:val="00E55BCD"/>
    <w:rsid w:val="00E61C3D"/>
    <w:rsid w:val="00E64586"/>
    <w:rsid w:val="00E70C93"/>
    <w:rsid w:val="00E71F0D"/>
    <w:rsid w:val="00E74E05"/>
    <w:rsid w:val="00E800E3"/>
    <w:rsid w:val="00E80DD8"/>
    <w:rsid w:val="00E8657F"/>
    <w:rsid w:val="00E86ADA"/>
    <w:rsid w:val="00E90C1F"/>
    <w:rsid w:val="00E95B75"/>
    <w:rsid w:val="00E95CF7"/>
    <w:rsid w:val="00E96411"/>
    <w:rsid w:val="00EA580E"/>
    <w:rsid w:val="00EB258B"/>
    <w:rsid w:val="00EB2C2D"/>
    <w:rsid w:val="00EB6150"/>
    <w:rsid w:val="00EB6190"/>
    <w:rsid w:val="00EC2052"/>
    <w:rsid w:val="00EC40CE"/>
    <w:rsid w:val="00EC5AD2"/>
    <w:rsid w:val="00ED248E"/>
    <w:rsid w:val="00ED353D"/>
    <w:rsid w:val="00EE0566"/>
    <w:rsid w:val="00EE0A58"/>
    <w:rsid w:val="00EE4B47"/>
    <w:rsid w:val="00EE5D6D"/>
    <w:rsid w:val="00EF3405"/>
    <w:rsid w:val="00EF5E1B"/>
    <w:rsid w:val="00EF5F89"/>
    <w:rsid w:val="00EF7C8C"/>
    <w:rsid w:val="00F03F66"/>
    <w:rsid w:val="00F2238E"/>
    <w:rsid w:val="00F41D73"/>
    <w:rsid w:val="00F4360E"/>
    <w:rsid w:val="00F4778E"/>
    <w:rsid w:val="00F47CC3"/>
    <w:rsid w:val="00F50482"/>
    <w:rsid w:val="00F565E5"/>
    <w:rsid w:val="00F62872"/>
    <w:rsid w:val="00F73F67"/>
    <w:rsid w:val="00F871D8"/>
    <w:rsid w:val="00F906D5"/>
    <w:rsid w:val="00F90957"/>
    <w:rsid w:val="00F933AD"/>
    <w:rsid w:val="00F93787"/>
    <w:rsid w:val="00FA5154"/>
    <w:rsid w:val="00FA7C8D"/>
    <w:rsid w:val="00FB76CF"/>
    <w:rsid w:val="00FB7FE1"/>
    <w:rsid w:val="00FC17AF"/>
    <w:rsid w:val="00FC22A4"/>
    <w:rsid w:val="00FC3AC1"/>
    <w:rsid w:val="00FD10AB"/>
    <w:rsid w:val="00FD2CE4"/>
    <w:rsid w:val="00FE10A0"/>
    <w:rsid w:val="00FE53FA"/>
    <w:rsid w:val="00FF59B3"/>
    <w:rsid w:val="00FF790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58B"/>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258B"/>
    <w:pPr>
      <w:ind w:left="720"/>
      <w:contextualSpacing/>
    </w:pPr>
  </w:style>
  <w:style w:type="paragraph" w:styleId="Textonotapie">
    <w:name w:val="footnote text"/>
    <w:basedOn w:val="Normal"/>
    <w:link w:val="TextonotapieCar"/>
    <w:uiPriority w:val="99"/>
    <w:semiHidden/>
    <w:unhideWhenUsed/>
    <w:rsid w:val="009F5BC1"/>
    <w:rPr>
      <w:sz w:val="20"/>
      <w:szCs w:val="20"/>
    </w:rPr>
  </w:style>
  <w:style w:type="character" w:customStyle="1" w:styleId="TextonotapieCar">
    <w:name w:val="Texto nota pie Car"/>
    <w:basedOn w:val="Fuentedeprrafopredeter"/>
    <w:link w:val="Textonotapie"/>
    <w:uiPriority w:val="99"/>
    <w:semiHidden/>
    <w:rsid w:val="009F5BC1"/>
    <w:rPr>
      <w:sz w:val="20"/>
      <w:szCs w:val="20"/>
    </w:rPr>
  </w:style>
  <w:style w:type="character" w:styleId="Refdenotaalpie">
    <w:name w:val="footnote reference"/>
    <w:basedOn w:val="Fuentedeprrafopredeter"/>
    <w:uiPriority w:val="99"/>
    <w:semiHidden/>
    <w:unhideWhenUsed/>
    <w:rsid w:val="009F5BC1"/>
    <w:rPr>
      <w:vertAlign w:val="superscript"/>
    </w:rPr>
  </w:style>
  <w:style w:type="paragraph" w:styleId="Encabezado">
    <w:name w:val="header"/>
    <w:basedOn w:val="Normal"/>
    <w:link w:val="EncabezadoCar"/>
    <w:uiPriority w:val="99"/>
    <w:unhideWhenUsed/>
    <w:rsid w:val="003E1BD8"/>
    <w:pPr>
      <w:tabs>
        <w:tab w:val="center" w:pos="4252"/>
        <w:tab w:val="right" w:pos="8504"/>
      </w:tabs>
    </w:pPr>
  </w:style>
  <w:style w:type="character" w:customStyle="1" w:styleId="EncabezadoCar">
    <w:name w:val="Encabezado Car"/>
    <w:basedOn w:val="Fuentedeprrafopredeter"/>
    <w:link w:val="Encabezado"/>
    <w:uiPriority w:val="99"/>
    <w:rsid w:val="003E1BD8"/>
  </w:style>
  <w:style w:type="paragraph" w:styleId="Piedepgina">
    <w:name w:val="footer"/>
    <w:basedOn w:val="Normal"/>
    <w:link w:val="PiedepginaCar"/>
    <w:uiPriority w:val="99"/>
    <w:unhideWhenUsed/>
    <w:rsid w:val="003E1BD8"/>
    <w:pPr>
      <w:tabs>
        <w:tab w:val="center" w:pos="4252"/>
        <w:tab w:val="right" w:pos="8504"/>
      </w:tabs>
    </w:pPr>
  </w:style>
  <w:style w:type="character" w:customStyle="1" w:styleId="PiedepginaCar">
    <w:name w:val="Pie de página Car"/>
    <w:basedOn w:val="Fuentedeprrafopredeter"/>
    <w:link w:val="Piedepgina"/>
    <w:uiPriority w:val="99"/>
    <w:rsid w:val="003E1BD8"/>
  </w:style>
  <w:style w:type="paragraph" w:styleId="Textodeglobo">
    <w:name w:val="Balloon Text"/>
    <w:basedOn w:val="Normal"/>
    <w:link w:val="TextodegloboCar"/>
    <w:uiPriority w:val="99"/>
    <w:semiHidden/>
    <w:unhideWhenUsed/>
    <w:rsid w:val="00492D8E"/>
    <w:rPr>
      <w:rFonts w:ascii="Tahoma" w:hAnsi="Tahoma" w:cs="Tahoma"/>
      <w:sz w:val="16"/>
      <w:szCs w:val="16"/>
    </w:rPr>
  </w:style>
  <w:style w:type="character" w:customStyle="1" w:styleId="TextodegloboCar">
    <w:name w:val="Texto de globo Car"/>
    <w:basedOn w:val="Fuentedeprrafopredeter"/>
    <w:link w:val="Textodeglobo"/>
    <w:uiPriority w:val="99"/>
    <w:semiHidden/>
    <w:rsid w:val="00492D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6289123">
      <w:bodyDiv w:val="1"/>
      <w:marLeft w:val="0"/>
      <w:marRight w:val="0"/>
      <w:marTop w:val="0"/>
      <w:marBottom w:val="0"/>
      <w:divBdr>
        <w:top w:val="none" w:sz="0" w:space="0" w:color="auto"/>
        <w:left w:val="none" w:sz="0" w:space="0" w:color="auto"/>
        <w:bottom w:val="none" w:sz="0" w:space="0" w:color="auto"/>
        <w:right w:val="none" w:sz="0" w:space="0" w:color="auto"/>
      </w:divBdr>
    </w:div>
    <w:div w:id="204147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2EC07-CBB1-405A-A83D-10ACC746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7372</Words>
  <Characters>40547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anarameri@yahoo.com.ar</dc:creator>
  <cp:lastModifiedBy>FlavioG</cp:lastModifiedBy>
  <cp:revision>2</cp:revision>
  <dcterms:created xsi:type="dcterms:W3CDTF">2020-05-13T17:49:00Z</dcterms:created>
  <dcterms:modified xsi:type="dcterms:W3CDTF">2020-05-13T17:49:00Z</dcterms:modified>
</cp:coreProperties>
</file>