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9C" w:rsidRDefault="00C71357" w:rsidP="00D70D02">
      <w:pPr>
        <w:rPr>
          <w:noProof/>
        </w:rPr>
      </w:pPr>
      <w:bookmarkStart w:id="0" w:name="_Hlk53046205"/>
      <w:r>
        <w:rPr>
          <w:noProof/>
          <w:lang w:val="es-AR" w:eastAsia="es-AR"/>
        </w:rPr>
        <w:drawing>
          <wp:anchor distT="0" distB="0" distL="114300" distR="114300" simplePos="0" relativeHeight="251659776" behindDoc="1" locked="0" layoutInCell="1" allowOverlap="1" wp14:anchorId="4D326D84" wp14:editId="22A047E8">
            <wp:simplePos x="0" y="0"/>
            <wp:positionH relativeFrom="page">
              <wp:posOffset>3989705</wp:posOffset>
            </wp:positionH>
            <wp:positionV relativeFrom="paragraph">
              <wp:posOffset>0</wp:posOffset>
            </wp:positionV>
            <wp:extent cx="3323884" cy="1391334"/>
            <wp:effectExtent l="0" t="0" r="0" b="0"/>
            <wp:wrapSquare wrapText="bothSides"/>
            <wp:docPr id="13" name="Imagen 20"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Imagen que contiene dibuj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3884" cy="13913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7728" behindDoc="0" locked="0" layoutInCell="1" allowOverlap="1" wp14:anchorId="79F358C8" wp14:editId="07A1F821">
                <wp:simplePos x="0" y="0"/>
                <wp:positionH relativeFrom="margin">
                  <wp:posOffset>-865505</wp:posOffset>
                </wp:positionH>
                <wp:positionV relativeFrom="page">
                  <wp:posOffset>48895</wp:posOffset>
                </wp:positionV>
                <wp:extent cx="3671570" cy="2733675"/>
                <wp:effectExtent l="0" t="0" r="24130" b="28575"/>
                <wp:wrapSquare wrapText="bothSides"/>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1570" cy="2733675"/>
                        </a:xfrm>
                        <a:prstGeom prst="rect">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E5B94D" id="Rectángulo 10" o:spid="_x0000_s1026" style="position:absolute;margin-left:-68.15pt;margin-top:3.85pt;width:289.1pt;height:215.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" fillcolor="#ed7d31" strokecolor="#ed7d31" strokeweight="1pt">
                <v:path arrowok="t"/>
                <w10:wrap type="square" anchorx="margin" anchory="page"/>
              </v:rect>
            </w:pict>
          </mc:Fallback>
        </mc:AlternateContent>
      </w:r>
    </w:p>
    <w:p w:rsidR="00030D9C" w:rsidRDefault="00D156C3">
      <w:pPr>
        <w:spacing w:after="200"/>
        <w:rPr>
          <w:noProof/>
          <w:lang w:bidi="es-ES"/>
        </w:rPr>
      </w:pPr>
      <w:r>
        <w:rPr>
          <w:noProof/>
          <w:lang w:val="es-AR" w:eastAsia="es-AR"/>
        </w:rPr>
        <mc:AlternateContent>
          <mc:Choice Requires="wps">
            <w:drawing>
              <wp:anchor distT="45720" distB="45720" distL="114300" distR="114300" simplePos="0" relativeHeight="251656704" behindDoc="0" locked="0" layoutInCell="1" allowOverlap="1" wp14:anchorId="6BB8CD0C" wp14:editId="2B9F3501">
                <wp:simplePos x="0" y="0"/>
                <wp:positionH relativeFrom="margin">
                  <wp:align>center</wp:align>
                </wp:positionH>
                <wp:positionV relativeFrom="paragraph">
                  <wp:posOffset>476885</wp:posOffset>
                </wp:positionV>
                <wp:extent cx="7467600" cy="2643505"/>
                <wp:effectExtent l="0" t="0" r="19050" b="234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2643808"/>
                        </a:xfrm>
                        <a:prstGeom prst="rect">
                          <a:avLst/>
                        </a:prstGeom>
                        <a:solidFill>
                          <a:sysClr val="window" lastClr="FFFFFF"/>
                        </a:solidFill>
                        <a:ln w="9525">
                          <a:solidFill>
                            <a:sysClr val="window" lastClr="FFFFFF"/>
                          </a:solidFill>
                          <a:miter lim="800000"/>
                          <a:headEnd/>
                          <a:tailEnd/>
                        </a:ln>
                      </wps:spPr>
                      <wps:txbx>
                        <w:txbxContent>
                          <w:p w:rsidR="006D1740" w:rsidRDefault="006D1740" w:rsidP="00B15BC7">
                            <w:pPr>
                              <w:rPr>
                                <w:lang w:val="es-AR"/>
                              </w:rPr>
                            </w:pPr>
                          </w:p>
                          <w:p w:rsidR="006D1740" w:rsidRPr="00287F2F" w:rsidRDefault="00F357D8" w:rsidP="004E32FD">
                            <w:pPr>
                              <w:pStyle w:val="Ttulo"/>
                              <w:jc w:val="center"/>
                              <w:rPr>
                                <w:color w:val="000000"/>
                                <w:sz w:val="48"/>
                                <w:szCs w:val="48"/>
                                <w:lang w:val="es-AR"/>
                              </w:rPr>
                            </w:pPr>
                            <w:r>
                              <w:rPr>
                                <w:color w:val="000000"/>
                                <w:sz w:val="48"/>
                                <w:szCs w:val="48"/>
                                <w:lang w:val="es-AR"/>
                              </w:rPr>
                              <w:t>Una recuperación económica que no mejora las condiciones de vida</w:t>
                            </w:r>
                          </w:p>
                          <w:p w:rsidR="00287F2F" w:rsidRDefault="00287F2F" w:rsidP="004E32FD">
                            <w:pPr>
                              <w:pStyle w:val="Ttulo"/>
                              <w:jc w:val="center"/>
                              <w:rPr>
                                <w:bCs w:val="0"/>
                                <w:color w:val="000000"/>
                                <w:sz w:val="32"/>
                                <w:szCs w:val="32"/>
                                <w:lang w:val="es-AR"/>
                              </w:rPr>
                            </w:pPr>
                          </w:p>
                          <w:p w:rsidR="005808D7" w:rsidRPr="00287F2F" w:rsidRDefault="005808D7" w:rsidP="00287F2F">
                            <w:pPr>
                              <w:pStyle w:val="Ttulo"/>
                              <w:jc w:val="center"/>
                              <w:rPr>
                                <w:bCs w:val="0"/>
                                <w:color w:val="000000"/>
                                <w:sz w:val="32"/>
                                <w:szCs w:val="32"/>
                                <w:lang w:val="es-AR"/>
                              </w:rPr>
                            </w:pPr>
                            <w:r w:rsidRPr="005808D7">
                              <w:rPr>
                                <w:bCs w:val="0"/>
                                <w:color w:val="000000"/>
                                <w:sz w:val="32"/>
                                <w:szCs w:val="32"/>
                                <w:lang w:val="es-AR"/>
                              </w:rPr>
                              <w:t>Los datos de pobreza e indigencia al segundo semestre 2020</w:t>
                            </w:r>
                            <w:r w:rsidR="006D1740" w:rsidRPr="005808D7">
                              <w:rPr>
                                <w:bCs w:val="0"/>
                                <w:color w:val="000000"/>
                                <w:sz w:val="32"/>
                                <w:szCs w:val="32"/>
                                <w:lang w:val="es-AR"/>
                              </w:rPr>
                              <w:t xml:space="preserve"> </w:t>
                            </w:r>
                          </w:p>
                          <w:p w:rsidR="005808D7" w:rsidRDefault="005808D7" w:rsidP="005808D7">
                            <w:pPr>
                              <w:pStyle w:val="Ttulo"/>
                              <w:ind w:left="720"/>
                              <w:jc w:val="right"/>
                              <w:rPr>
                                <w:b w:val="0"/>
                                <w:bCs w:val="0"/>
                                <w:color w:val="000000"/>
                                <w:sz w:val="28"/>
                                <w:szCs w:val="28"/>
                                <w:highlight w:val="yellow"/>
                                <w:lang w:val="es-AR"/>
                              </w:rPr>
                            </w:pPr>
                          </w:p>
                          <w:p w:rsidR="00DD09E9" w:rsidRPr="005808D7" w:rsidRDefault="005808D7" w:rsidP="005808D7">
                            <w:pPr>
                              <w:pStyle w:val="Ttulo"/>
                              <w:ind w:left="720"/>
                              <w:jc w:val="center"/>
                              <w:rPr>
                                <w:b w:val="0"/>
                                <w:bCs w:val="0"/>
                                <w:color w:val="000000"/>
                                <w:sz w:val="28"/>
                                <w:szCs w:val="28"/>
                                <w:lang w:val="es-AR"/>
                              </w:rPr>
                            </w:pPr>
                            <w:r w:rsidRPr="005808D7">
                              <w:rPr>
                                <w:b w:val="0"/>
                                <w:bCs w:val="0"/>
                                <w:color w:val="000000"/>
                                <w:sz w:val="28"/>
                                <w:szCs w:val="28"/>
                                <w:lang w:val="es-AR"/>
                              </w:rPr>
                              <w:t>Marzo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37.55pt;width:588pt;height:208.15pt;z-index:251656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" fillcolor="window" strokecolor="window">
                <v:textbox>
                  <w:txbxContent>
                    <w:p w:rsidR="006D1740" w:rsidRDefault="006D1740" w:rsidP="00B15BC7">
                      <w:pPr>
                        <w:rPr>
                          <w:lang w:val="es-AR"/>
                        </w:rPr>
                      </w:pPr>
                    </w:p>
                    <w:p w:rsidR="006D1740" w:rsidRPr="00287F2F" w:rsidRDefault="00F357D8" w:rsidP="004E32FD">
                      <w:pPr>
                        <w:pStyle w:val="Ttulo"/>
                        <w:jc w:val="center"/>
                        <w:rPr>
                          <w:color w:val="000000"/>
                          <w:sz w:val="48"/>
                          <w:szCs w:val="48"/>
                          <w:lang w:val="es-AR"/>
                        </w:rPr>
                      </w:pPr>
                      <w:r>
                        <w:rPr>
                          <w:color w:val="000000"/>
                          <w:sz w:val="48"/>
                          <w:szCs w:val="48"/>
                          <w:lang w:val="es-AR"/>
                        </w:rPr>
                        <w:t>Una recuperación económica que no mejora las condiciones de vida</w:t>
                      </w:r>
                    </w:p>
                    <w:p w:rsidR="00287F2F" w:rsidRDefault="00287F2F" w:rsidP="004E32FD">
                      <w:pPr>
                        <w:pStyle w:val="Ttulo"/>
                        <w:jc w:val="center"/>
                        <w:rPr>
                          <w:bCs w:val="0"/>
                          <w:color w:val="000000"/>
                          <w:sz w:val="32"/>
                          <w:szCs w:val="32"/>
                          <w:lang w:val="es-AR"/>
                        </w:rPr>
                      </w:pPr>
                    </w:p>
                    <w:p w:rsidR="005808D7" w:rsidRPr="00287F2F" w:rsidRDefault="005808D7" w:rsidP="00287F2F">
                      <w:pPr>
                        <w:pStyle w:val="Ttulo"/>
                        <w:jc w:val="center"/>
                        <w:rPr>
                          <w:bCs w:val="0"/>
                          <w:color w:val="000000"/>
                          <w:sz w:val="32"/>
                          <w:szCs w:val="32"/>
                          <w:lang w:val="es-AR"/>
                        </w:rPr>
                      </w:pPr>
                      <w:r w:rsidRPr="005808D7">
                        <w:rPr>
                          <w:bCs w:val="0"/>
                          <w:color w:val="000000"/>
                          <w:sz w:val="32"/>
                          <w:szCs w:val="32"/>
                          <w:lang w:val="es-AR"/>
                        </w:rPr>
                        <w:t>Los datos de pobreza e indigencia al segundo semestre 2020</w:t>
                      </w:r>
                      <w:r w:rsidR="006D1740" w:rsidRPr="005808D7">
                        <w:rPr>
                          <w:bCs w:val="0"/>
                          <w:color w:val="000000"/>
                          <w:sz w:val="32"/>
                          <w:szCs w:val="32"/>
                          <w:lang w:val="es-AR"/>
                        </w:rPr>
                        <w:t xml:space="preserve"> </w:t>
                      </w:r>
                    </w:p>
                    <w:p w:rsidR="005808D7" w:rsidRDefault="005808D7" w:rsidP="005808D7">
                      <w:pPr>
                        <w:pStyle w:val="Ttulo"/>
                        <w:ind w:left="720"/>
                        <w:jc w:val="right"/>
                        <w:rPr>
                          <w:b w:val="0"/>
                          <w:bCs w:val="0"/>
                          <w:color w:val="000000"/>
                          <w:sz w:val="28"/>
                          <w:szCs w:val="28"/>
                          <w:highlight w:val="yellow"/>
                          <w:lang w:val="es-AR"/>
                        </w:rPr>
                      </w:pPr>
                    </w:p>
                    <w:p w:rsidR="00DD09E9" w:rsidRPr="005808D7" w:rsidRDefault="005808D7" w:rsidP="005808D7">
                      <w:pPr>
                        <w:pStyle w:val="Ttulo"/>
                        <w:ind w:left="720"/>
                        <w:jc w:val="center"/>
                        <w:rPr>
                          <w:b w:val="0"/>
                          <w:bCs w:val="0"/>
                          <w:color w:val="000000"/>
                          <w:sz w:val="28"/>
                          <w:szCs w:val="28"/>
                          <w:lang w:val="es-AR"/>
                        </w:rPr>
                      </w:pPr>
                      <w:r w:rsidRPr="005808D7">
                        <w:rPr>
                          <w:b w:val="0"/>
                          <w:bCs w:val="0"/>
                          <w:color w:val="000000"/>
                          <w:sz w:val="28"/>
                          <w:szCs w:val="28"/>
                          <w:lang w:val="es-AR"/>
                        </w:rPr>
                        <w:t>Marzo 2021</w:t>
                      </w:r>
                    </w:p>
                  </w:txbxContent>
                </v:textbox>
                <w10:wrap type="square" anchorx="margin"/>
              </v:shape>
            </w:pict>
          </mc:Fallback>
        </mc:AlternateContent>
      </w:r>
    </w:p>
    <w:p w:rsidR="00030D9C" w:rsidRDefault="00850DEC" w:rsidP="0015730C">
      <w:pPr>
        <w:tabs>
          <w:tab w:val="left" w:pos="8505"/>
        </w:tabs>
        <w:spacing w:after="200"/>
        <w:rPr>
          <w:noProof/>
          <w:lang w:bidi="es-ES"/>
        </w:rPr>
      </w:pPr>
      <w:r>
        <w:rPr>
          <w:noProof/>
          <w:lang w:val="es-AR" w:eastAsia="es-AR"/>
        </w:rPr>
        <mc:AlternateContent>
          <mc:Choice Requires="wps">
            <w:drawing>
              <wp:anchor distT="0" distB="0" distL="114300" distR="114300" simplePos="0" relativeHeight="251655680" behindDoc="1" locked="0" layoutInCell="1" allowOverlap="1" wp14:anchorId="6C033658" wp14:editId="5248CED8">
                <wp:simplePos x="0" y="0"/>
                <wp:positionH relativeFrom="column">
                  <wp:posOffset>-865163</wp:posOffset>
                </wp:positionH>
                <wp:positionV relativeFrom="page">
                  <wp:posOffset>4610100</wp:posOffset>
                </wp:positionV>
                <wp:extent cx="3619500" cy="6027420"/>
                <wp:effectExtent l="0" t="0" r="0" b="0"/>
                <wp:wrapSquare wrapText="bothSides"/>
                <wp:docPr id="2" name="Rectángulo 2" descr="rectángulo de col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0" cy="6027420"/>
                        </a:xfrm>
                        <a:prstGeom prst="rect">
                          <a:avLst/>
                        </a:prstGeom>
                        <a:solidFill>
                          <a:srgbClr val="5B9BD5">
                            <a:lumMod val="50000"/>
                          </a:srgb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alt="rectángulo de color" style="position:absolute;margin-left:-68.1pt;margin-top:363pt;width:285pt;height:47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" fillcolor="#1f4e79" stroked="f">
                <v:path arrowok="t"/>
                <w10:wrap type="square" anchory="page"/>
              </v:rect>
            </w:pict>
          </mc:Fallback>
        </mc:AlternateContent>
      </w:r>
      <w:r w:rsidR="00030D9C">
        <w:rPr>
          <w:noProof/>
          <w:lang w:bidi="es-ES"/>
        </w:rPr>
        <w:tab/>
      </w:r>
    </w:p>
    <w:bookmarkEnd w:id="0"/>
    <w:p w:rsidR="000E2A13" w:rsidRDefault="0026583B" w:rsidP="00DF2F33">
      <w:pPr>
        <w:rPr>
          <w:noProof/>
        </w:rPr>
      </w:pPr>
      <w:r>
        <w:rPr>
          <w:noProof/>
          <w:lang w:val="es-AR" w:eastAsia="es-AR"/>
        </w:rPr>
        <mc:AlternateContent>
          <mc:Choice Requires="wps">
            <w:drawing>
              <wp:anchor distT="45720" distB="45720" distL="114300" distR="114300" simplePos="0" relativeHeight="251658752" behindDoc="0" locked="0" layoutInCell="1" allowOverlap="1" wp14:anchorId="6E601568" wp14:editId="772230E9">
                <wp:simplePos x="0" y="0"/>
                <wp:positionH relativeFrom="margin">
                  <wp:posOffset>3622040</wp:posOffset>
                </wp:positionH>
                <wp:positionV relativeFrom="paragraph">
                  <wp:posOffset>172720</wp:posOffset>
                </wp:positionV>
                <wp:extent cx="2257425" cy="2152015"/>
                <wp:effectExtent l="0" t="0" r="28575" b="1968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152015"/>
                        </a:xfrm>
                        <a:prstGeom prst="rect">
                          <a:avLst/>
                        </a:prstGeom>
                        <a:solidFill>
                          <a:srgbClr val="FFFFFF"/>
                        </a:solidFill>
                        <a:ln w="9525">
                          <a:solidFill>
                            <a:sysClr val="window" lastClr="FFFFFF"/>
                          </a:solidFill>
                          <a:miter lim="800000"/>
                          <a:headEnd/>
                          <a:tailEnd/>
                        </a:ln>
                      </wps:spPr>
                      <wps:txbx>
                        <w:txbxContent>
                          <w:p w:rsidR="006D1740" w:rsidRPr="00DF2F33" w:rsidRDefault="006D1740" w:rsidP="0093442C">
                            <w:pPr>
                              <w:shd w:val="clear" w:color="auto" w:fill="FFFFFF"/>
                              <w:jc w:val="center"/>
                              <w:rPr>
                                <w:color w:val="auto"/>
                                <w:sz w:val="24"/>
                                <w:szCs w:val="20"/>
                              </w:rPr>
                            </w:pPr>
                          </w:p>
                          <w:p w:rsidR="006D1740" w:rsidRPr="00C71357" w:rsidRDefault="006D1740" w:rsidP="0093442C">
                            <w:pPr>
                              <w:shd w:val="clear" w:color="auto" w:fill="FFFFFF"/>
                              <w:jc w:val="center"/>
                              <w:rPr>
                                <w:color w:val="auto"/>
                                <w:sz w:val="24"/>
                                <w:szCs w:val="20"/>
                              </w:rPr>
                            </w:pPr>
                            <w:r w:rsidRPr="00C71357">
                              <w:rPr>
                                <w:color w:val="auto"/>
                                <w:sz w:val="24"/>
                                <w:szCs w:val="20"/>
                              </w:rPr>
                              <w:t>Equipo de trabajo</w:t>
                            </w:r>
                          </w:p>
                          <w:p w:rsidR="006D1740" w:rsidRDefault="006D1740" w:rsidP="0093442C">
                            <w:pPr>
                              <w:shd w:val="clear" w:color="auto" w:fill="FFFFFF"/>
                              <w:jc w:val="center"/>
                              <w:rPr>
                                <w:b w:val="0"/>
                                <w:bCs/>
                                <w:color w:val="auto"/>
                                <w:sz w:val="24"/>
                                <w:szCs w:val="20"/>
                              </w:rPr>
                            </w:pPr>
                            <w:r>
                              <w:rPr>
                                <w:b w:val="0"/>
                                <w:bCs/>
                                <w:color w:val="auto"/>
                                <w:sz w:val="24"/>
                                <w:szCs w:val="20"/>
                              </w:rPr>
                              <w:t>Claudio Lozano</w:t>
                            </w:r>
                          </w:p>
                          <w:p w:rsidR="006D1740" w:rsidRPr="00C71357" w:rsidRDefault="006D1740" w:rsidP="0093442C">
                            <w:pPr>
                              <w:shd w:val="clear" w:color="auto" w:fill="FFFFFF"/>
                              <w:jc w:val="center"/>
                              <w:rPr>
                                <w:b w:val="0"/>
                                <w:bCs/>
                                <w:color w:val="auto"/>
                                <w:sz w:val="24"/>
                                <w:szCs w:val="20"/>
                              </w:rPr>
                            </w:pPr>
                            <w:r w:rsidRPr="00C71357">
                              <w:rPr>
                                <w:b w:val="0"/>
                                <w:bCs/>
                                <w:color w:val="auto"/>
                                <w:sz w:val="24"/>
                                <w:szCs w:val="20"/>
                              </w:rPr>
                              <w:t xml:space="preserve">Agustina </w:t>
                            </w:r>
                            <w:proofErr w:type="spellStart"/>
                            <w:r w:rsidRPr="00C71357">
                              <w:rPr>
                                <w:b w:val="0"/>
                                <w:bCs/>
                                <w:color w:val="auto"/>
                                <w:sz w:val="24"/>
                                <w:szCs w:val="20"/>
                              </w:rPr>
                              <w:t>Haimovich</w:t>
                            </w:r>
                            <w:proofErr w:type="spellEnd"/>
                          </w:p>
                          <w:p w:rsidR="006D1740" w:rsidRDefault="005808D7" w:rsidP="0093442C">
                            <w:pPr>
                              <w:shd w:val="clear" w:color="auto" w:fill="FFFFFF"/>
                              <w:jc w:val="center"/>
                              <w:rPr>
                                <w:b w:val="0"/>
                                <w:bCs/>
                                <w:color w:val="auto"/>
                                <w:sz w:val="24"/>
                                <w:szCs w:val="20"/>
                              </w:rPr>
                            </w:pPr>
                            <w:proofErr w:type="spellStart"/>
                            <w:r>
                              <w:rPr>
                                <w:b w:val="0"/>
                                <w:bCs/>
                                <w:color w:val="auto"/>
                                <w:sz w:val="24"/>
                                <w:szCs w:val="20"/>
                              </w:rPr>
                              <w:t>Samantha</w:t>
                            </w:r>
                            <w:proofErr w:type="spellEnd"/>
                            <w:r>
                              <w:rPr>
                                <w:b w:val="0"/>
                                <w:bCs/>
                                <w:color w:val="auto"/>
                                <w:sz w:val="24"/>
                                <w:szCs w:val="20"/>
                              </w:rPr>
                              <w:t xml:space="preserve"> </w:t>
                            </w:r>
                            <w:proofErr w:type="spellStart"/>
                            <w:r>
                              <w:rPr>
                                <w:b w:val="0"/>
                                <w:bCs/>
                                <w:color w:val="auto"/>
                                <w:sz w:val="24"/>
                                <w:szCs w:val="20"/>
                              </w:rPr>
                              <w:t>Horwitz</w:t>
                            </w:r>
                            <w:proofErr w:type="spellEnd"/>
                          </w:p>
                          <w:p w:rsidR="006D1740" w:rsidRPr="00C71357" w:rsidRDefault="006D1740" w:rsidP="00DF2F33">
                            <w:pPr>
                              <w:shd w:val="clear" w:color="auto" w:fill="FFFFFF"/>
                              <w:rPr>
                                <w:color w:val="auto"/>
                                <w:sz w:val="32"/>
                                <w:szCs w:val="24"/>
                              </w:rPr>
                            </w:pPr>
                          </w:p>
                          <w:p w:rsidR="006D1740" w:rsidRPr="00C71357" w:rsidRDefault="006D1740" w:rsidP="00C71357">
                            <w:pPr>
                              <w:shd w:val="clear" w:color="auto" w:fill="FFFFFF"/>
                              <w:rPr>
                                <w:color w:val="auto"/>
                                <w:sz w:val="32"/>
                                <w:szCs w:val="24"/>
                              </w:rPr>
                            </w:pPr>
                          </w:p>
                          <w:p w:rsidR="006D1740" w:rsidRPr="00C71357" w:rsidRDefault="006D1740" w:rsidP="0093442C">
                            <w:pPr>
                              <w:shd w:val="clear" w:color="auto" w:fill="FFFFFF"/>
                              <w:jc w:val="center"/>
                              <w:rPr>
                                <w:sz w:val="24"/>
                                <w:szCs w:val="20"/>
                              </w:rPr>
                            </w:pPr>
                            <w:r w:rsidRPr="00C71357">
                              <w:rPr>
                                <w:color w:val="auto"/>
                                <w:sz w:val="24"/>
                                <w:szCs w:val="20"/>
                              </w:rPr>
                              <w:t>Coordinación</w:t>
                            </w:r>
                          </w:p>
                          <w:p w:rsidR="006D1740" w:rsidRPr="00C71357" w:rsidRDefault="006D1740" w:rsidP="0093442C">
                            <w:pPr>
                              <w:shd w:val="clear" w:color="auto" w:fill="FFFFFF"/>
                              <w:jc w:val="center"/>
                              <w:rPr>
                                <w:b w:val="0"/>
                                <w:bCs/>
                                <w:color w:val="auto"/>
                                <w:sz w:val="24"/>
                                <w:szCs w:val="20"/>
                              </w:rPr>
                            </w:pPr>
                            <w:r w:rsidRPr="00C71357">
                              <w:rPr>
                                <w:b w:val="0"/>
                                <w:bCs/>
                                <w:color w:val="auto"/>
                                <w:sz w:val="24"/>
                                <w:szCs w:val="20"/>
                              </w:rPr>
                              <w:t xml:space="preserve">Ana </w:t>
                            </w:r>
                            <w:proofErr w:type="spellStart"/>
                            <w:r w:rsidRPr="00C71357">
                              <w:rPr>
                                <w:b w:val="0"/>
                                <w:bCs/>
                                <w:color w:val="auto"/>
                                <w:sz w:val="24"/>
                                <w:szCs w:val="20"/>
                              </w:rPr>
                              <w:t>Rameri</w:t>
                            </w:r>
                            <w:proofErr w:type="spellEnd"/>
                          </w:p>
                          <w:p w:rsidR="006D1740" w:rsidRDefault="006D1740"/>
                          <w:p w:rsidR="006D1740" w:rsidRDefault="006D1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5.2pt;margin-top:13.6pt;width:177.75pt;height:169.4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" strokecolor="window">
                <v:textbox>
                  <w:txbxContent>
                    <w:p w:rsidR="006D1740" w:rsidRPr="00DF2F33" w:rsidRDefault="006D1740" w:rsidP="0093442C">
                      <w:pPr>
                        <w:shd w:val="clear" w:color="auto" w:fill="FFFFFF"/>
                        <w:jc w:val="center"/>
                        <w:rPr>
                          <w:color w:val="auto"/>
                          <w:sz w:val="24"/>
                          <w:szCs w:val="20"/>
                        </w:rPr>
                      </w:pPr>
                    </w:p>
                    <w:p w:rsidR="006D1740" w:rsidRPr="00C71357" w:rsidRDefault="006D1740" w:rsidP="0093442C">
                      <w:pPr>
                        <w:shd w:val="clear" w:color="auto" w:fill="FFFFFF"/>
                        <w:jc w:val="center"/>
                        <w:rPr>
                          <w:color w:val="auto"/>
                          <w:sz w:val="24"/>
                          <w:szCs w:val="20"/>
                        </w:rPr>
                      </w:pPr>
                      <w:r w:rsidRPr="00C71357">
                        <w:rPr>
                          <w:color w:val="auto"/>
                          <w:sz w:val="24"/>
                          <w:szCs w:val="20"/>
                        </w:rPr>
                        <w:t>Equipo de trabajo</w:t>
                      </w:r>
                    </w:p>
                    <w:p w:rsidR="006D1740" w:rsidRDefault="006D1740" w:rsidP="0093442C">
                      <w:pPr>
                        <w:shd w:val="clear" w:color="auto" w:fill="FFFFFF"/>
                        <w:jc w:val="center"/>
                        <w:rPr>
                          <w:b w:val="0"/>
                          <w:bCs/>
                          <w:color w:val="auto"/>
                          <w:sz w:val="24"/>
                          <w:szCs w:val="20"/>
                        </w:rPr>
                      </w:pPr>
                      <w:r>
                        <w:rPr>
                          <w:b w:val="0"/>
                          <w:bCs/>
                          <w:color w:val="auto"/>
                          <w:sz w:val="24"/>
                          <w:szCs w:val="20"/>
                        </w:rPr>
                        <w:t>Claudio Lozano</w:t>
                      </w:r>
                    </w:p>
                    <w:p w:rsidR="006D1740" w:rsidRPr="00C71357" w:rsidRDefault="006D1740" w:rsidP="0093442C">
                      <w:pPr>
                        <w:shd w:val="clear" w:color="auto" w:fill="FFFFFF"/>
                        <w:jc w:val="center"/>
                        <w:rPr>
                          <w:b w:val="0"/>
                          <w:bCs/>
                          <w:color w:val="auto"/>
                          <w:sz w:val="24"/>
                          <w:szCs w:val="20"/>
                        </w:rPr>
                      </w:pPr>
                      <w:r w:rsidRPr="00C71357">
                        <w:rPr>
                          <w:b w:val="0"/>
                          <w:bCs/>
                          <w:color w:val="auto"/>
                          <w:sz w:val="24"/>
                          <w:szCs w:val="20"/>
                        </w:rPr>
                        <w:t xml:space="preserve">Agustina </w:t>
                      </w:r>
                      <w:proofErr w:type="spellStart"/>
                      <w:r w:rsidRPr="00C71357">
                        <w:rPr>
                          <w:b w:val="0"/>
                          <w:bCs/>
                          <w:color w:val="auto"/>
                          <w:sz w:val="24"/>
                          <w:szCs w:val="20"/>
                        </w:rPr>
                        <w:t>Haimovich</w:t>
                      </w:r>
                      <w:proofErr w:type="spellEnd"/>
                    </w:p>
                    <w:p w:rsidR="006D1740" w:rsidRDefault="005808D7" w:rsidP="0093442C">
                      <w:pPr>
                        <w:shd w:val="clear" w:color="auto" w:fill="FFFFFF"/>
                        <w:jc w:val="center"/>
                        <w:rPr>
                          <w:b w:val="0"/>
                          <w:bCs/>
                          <w:color w:val="auto"/>
                          <w:sz w:val="24"/>
                          <w:szCs w:val="20"/>
                        </w:rPr>
                      </w:pPr>
                      <w:proofErr w:type="spellStart"/>
                      <w:r>
                        <w:rPr>
                          <w:b w:val="0"/>
                          <w:bCs/>
                          <w:color w:val="auto"/>
                          <w:sz w:val="24"/>
                          <w:szCs w:val="20"/>
                        </w:rPr>
                        <w:t>Samantha</w:t>
                      </w:r>
                      <w:proofErr w:type="spellEnd"/>
                      <w:r>
                        <w:rPr>
                          <w:b w:val="0"/>
                          <w:bCs/>
                          <w:color w:val="auto"/>
                          <w:sz w:val="24"/>
                          <w:szCs w:val="20"/>
                        </w:rPr>
                        <w:t xml:space="preserve"> </w:t>
                      </w:r>
                      <w:proofErr w:type="spellStart"/>
                      <w:r>
                        <w:rPr>
                          <w:b w:val="0"/>
                          <w:bCs/>
                          <w:color w:val="auto"/>
                          <w:sz w:val="24"/>
                          <w:szCs w:val="20"/>
                        </w:rPr>
                        <w:t>Horwitz</w:t>
                      </w:r>
                      <w:proofErr w:type="spellEnd"/>
                    </w:p>
                    <w:p w:rsidR="006D1740" w:rsidRPr="00C71357" w:rsidRDefault="006D1740" w:rsidP="00DF2F33">
                      <w:pPr>
                        <w:shd w:val="clear" w:color="auto" w:fill="FFFFFF"/>
                        <w:rPr>
                          <w:color w:val="auto"/>
                          <w:sz w:val="32"/>
                          <w:szCs w:val="24"/>
                        </w:rPr>
                      </w:pPr>
                    </w:p>
                    <w:p w:rsidR="006D1740" w:rsidRPr="00C71357" w:rsidRDefault="006D1740" w:rsidP="00C71357">
                      <w:pPr>
                        <w:shd w:val="clear" w:color="auto" w:fill="FFFFFF"/>
                        <w:rPr>
                          <w:color w:val="auto"/>
                          <w:sz w:val="32"/>
                          <w:szCs w:val="24"/>
                        </w:rPr>
                      </w:pPr>
                    </w:p>
                    <w:p w:rsidR="006D1740" w:rsidRPr="00C71357" w:rsidRDefault="006D1740" w:rsidP="0093442C">
                      <w:pPr>
                        <w:shd w:val="clear" w:color="auto" w:fill="FFFFFF"/>
                        <w:jc w:val="center"/>
                        <w:rPr>
                          <w:sz w:val="24"/>
                          <w:szCs w:val="20"/>
                        </w:rPr>
                      </w:pPr>
                      <w:r w:rsidRPr="00C71357">
                        <w:rPr>
                          <w:color w:val="auto"/>
                          <w:sz w:val="24"/>
                          <w:szCs w:val="20"/>
                        </w:rPr>
                        <w:t>Coordinación</w:t>
                      </w:r>
                    </w:p>
                    <w:p w:rsidR="006D1740" w:rsidRPr="00C71357" w:rsidRDefault="006D1740" w:rsidP="0093442C">
                      <w:pPr>
                        <w:shd w:val="clear" w:color="auto" w:fill="FFFFFF"/>
                        <w:jc w:val="center"/>
                        <w:rPr>
                          <w:b w:val="0"/>
                          <w:bCs/>
                          <w:color w:val="auto"/>
                          <w:sz w:val="24"/>
                          <w:szCs w:val="20"/>
                        </w:rPr>
                      </w:pPr>
                      <w:r w:rsidRPr="00C71357">
                        <w:rPr>
                          <w:b w:val="0"/>
                          <w:bCs/>
                          <w:color w:val="auto"/>
                          <w:sz w:val="24"/>
                          <w:szCs w:val="20"/>
                        </w:rPr>
                        <w:t xml:space="preserve">Ana </w:t>
                      </w:r>
                      <w:proofErr w:type="spellStart"/>
                      <w:r w:rsidRPr="00C71357">
                        <w:rPr>
                          <w:b w:val="0"/>
                          <w:bCs/>
                          <w:color w:val="auto"/>
                          <w:sz w:val="24"/>
                          <w:szCs w:val="20"/>
                        </w:rPr>
                        <w:t>Rameri</w:t>
                      </w:r>
                      <w:proofErr w:type="spellEnd"/>
                    </w:p>
                    <w:p w:rsidR="006D1740" w:rsidRDefault="006D1740"/>
                    <w:p w:rsidR="006D1740" w:rsidRDefault="006D1740"/>
                  </w:txbxContent>
                </v:textbox>
                <w10:wrap type="square" anchorx="margin"/>
              </v:shape>
            </w:pict>
          </mc:Fallback>
        </mc:AlternateContent>
      </w:r>
      <w:r w:rsidR="00C5358F">
        <w:rPr>
          <w:noProof/>
          <w:lang w:val="es-AR" w:eastAsia="es-AR"/>
        </w:rPr>
        <w:drawing>
          <wp:anchor distT="0" distB="0" distL="114300" distR="114300" simplePos="0" relativeHeight="251660800" behindDoc="1" locked="0" layoutInCell="1" allowOverlap="1" wp14:anchorId="7AAF4743" wp14:editId="314DD8EA">
            <wp:simplePos x="0" y="0"/>
            <wp:positionH relativeFrom="column">
              <wp:posOffset>226060</wp:posOffset>
            </wp:positionH>
            <wp:positionV relativeFrom="paragraph">
              <wp:posOffset>2555240</wp:posOffset>
            </wp:positionV>
            <wp:extent cx="3314700" cy="1679575"/>
            <wp:effectExtent l="0" t="0" r="0" b="0"/>
            <wp:wrapTight wrapText="bothSides">
              <wp:wrapPolygon edited="0">
                <wp:start x="0" y="0"/>
                <wp:lineTo x="0" y="21314"/>
                <wp:lineTo x="21476" y="21314"/>
                <wp:lineTo x="21476" y="0"/>
                <wp:lineTo x="0" y="0"/>
              </wp:wrapPolygon>
            </wp:wrapTight>
            <wp:docPr id="14" name="Imagen 21"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Imagen que contiene dibujo, señal&#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167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0B71">
        <w:rPr>
          <w:noProof/>
        </w:rPr>
        <w:br w:type="page"/>
      </w:r>
    </w:p>
    <w:p w:rsidR="005808D7" w:rsidRPr="005808D7" w:rsidRDefault="00F357D8" w:rsidP="005808D7">
      <w:pPr>
        <w:keepLines/>
        <w:jc w:val="both"/>
        <w:rPr>
          <w:rFonts w:eastAsia="Calibri" w:cs="Calibri"/>
          <w:color w:val="auto"/>
          <w:sz w:val="26"/>
          <w:szCs w:val="26"/>
          <w:lang w:val="es" w:eastAsia="es-AR"/>
        </w:rPr>
      </w:pPr>
      <w:r>
        <w:rPr>
          <w:rFonts w:eastAsia="Calibri" w:cs="Calibri"/>
          <w:color w:val="auto"/>
          <w:sz w:val="26"/>
          <w:szCs w:val="26"/>
          <w:lang w:val="es" w:eastAsia="es-AR"/>
        </w:rPr>
        <w:lastRenderedPageBreak/>
        <w:t>Síntesis y Conclusiones</w:t>
      </w:r>
    </w:p>
    <w:p w:rsidR="005808D7" w:rsidRPr="005808D7" w:rsidRDefault="005808D7" w:rsidP="005808D7">
      <w:pPr>
        <w:keepLines/>
        <w:jc w:val="both"/>
        <w:rPr>
          <w:rFonts w:eastAsia="Calibri" w:cs="Calibri"/>
          <w:b w:val="0"/>
          <w:color w:val="auto"/>
          <w:sz w:val="22"/>
          <w:lang w:val="es" w:eastAsia="es-AR"/>
        </w:rPr>
      </w:pPr>
    </w:p>
    <w:p w:rsidR="005808D7" w:rsidRPr="005808D7" w:rsidRDefault="005808D7" w:rsidP="00287F2F">
      <w:pPr>
        <w:keepLines/>
        <w:ind w:firstLine="720"/>
        <w:jc w:val="both"/>
        <w:rPr>
          <w:rFonts w:eastAsia="Calibri" w:cs="Calibri"/>
          <w:b w:val="0"/>
          <w:color w:val="auto"/>
          <w:sz w:val="22"/>
          <w:lang w:val="es" w:eastAsia="es-AR"/>
        </w:rPr>
      </w:pPr>
      <w:r w:rsidRPr="005808D7">
        <w:rPr>
          <w:rFonts w:eastAsia="Calibri" w:cs="Calibri"/>
          <w:b w:val="0"/>
          <w:color w:val="auto"/>
          <w:sz w:val="22"/>
          <w:lang w:val="es" w:eastAsia="es-AR"/>
        </w:rPr>
        <w:t xml:space="preserve">Los datos recientemente publicados por el INDEC reflejan con crudeza el empeoramiento en las condiciones de vida que ha provocado la crisis generada por la pandemia durante el año 2020. Los niveles de pobreza y de indigencia escalaron un nuevo peldaño desde los elevados valores que ya exhibían previamente a la irrupción del coronavirus. En el segundo semestre del año pasado, la pobreza ascendió al 42% de la población, el valor más alto de la serie publicada por el INDEC desde el 2016. Por su parte, la indigencia fue del 10,5%, manteniéndose así también en el nivel más alto registrado en los últimos años. Estos resultados revelan un aumento del 18,3% de la pobreza respecto del mismo semestre del año </w:t>
      </w:r>
      <w:r w:rsidR="00095705">
        <w:rPr>
          <w:rFonts w:eastAsia="Calibri" w:cs="Calibri"/>
          <w:b w:val="0"/>
          <w:color w:val="auto"/>
          <w:sz w:val="22"/>
          <w:lang w:val="es" w:eastAsia="es-AR"/>
        </w:rPr>
        <w:t>anterior</w:t>
      </w:r>
      <w:r w:rsidRPr="005808D7">
        <w:rPr>
          <w:rFonts w:eastAsia="Calibri" w:cs="Calibri"/>
          <w:b w:val="0"/>
          <w:color w:val="auto"/>
          <w:sz w:val="22"/>
          <w:lang w:val="es" w:eastAsia="es-AR"/>
        </w:rPr>
        <w:t xml:space="preserve"> (del 35,5% al 42%). A la vez la indigencia crece un 31,2% (del 8% al 10,5%) en el mismo periodo. La primera conclusión que surge al observar el mayor incremento de la indigencia es que se sigue profundizando la intensificación de la pobreza. Hecho este que en esta medición se constata también al observar que aumentó la brecha entre el ingreso que tienen quienes están en situación de pobreza y el que necesitarían para salir de dicha condición. </w:t>
      </w:r>
    </w:p>
    <w:p w:rsidR="005808D7" w:rsidRPr="005808D7" w:rsidRDefault="005808D7" w:rsidP="005808D7">
      <w:pPr>
        <w:keepLines/>
        <w:jc w:val="both"/>
        <w:rPr>
          <w:rFonts w:eastAsia="Calibri" w:cs="Calibri"/>
          <w:b w:val="0"/>
          <w:color w:val="auto"/>
          <w:sz w:val="22"/>
          <w:lang w:val="es" w:eastAsia="es-AR"/>
        </w:rPr>
      </w:pPr>
    </w:p>
    <w:p w:rsidR="005808D7" w:rsidRPr="005808D7" w:rsidRDefault="005808D7" w:rsidP="00287F2F">
      <w:pPr>
        <w:keepLines/>
        <w:ind w:firstLine="720"/>
        <w:jc w:val="both"/>
        <w:rPr>
          <w:rFonts w:eastAsia="Calibri" w:cs="Calibri"/>
          <w:b w:val="0"/>
          <w:color w:val="auto"/>
          <w:sz w:val="22"/>
          <w:lang w:val="es" w:eastAsia="es-AR"/>
        </w:rPr>
      </w:pPr>
      <w:r w:rsidRPr="005808D7">
        <w:rPr>
          <w:rFonts w:eastAsia="Calibri" w:cs="Calibri"/>
          <w:b w:val="0"/>
          <w:color w:val="auto"/>
          <w:sz w:val="22"/>
          <w:lang w:val="es" w:eastAsia="es-AR"/>
        </w:rPr>
        <w:t>Por otra parte, el promedio semestral surge de niveles trimestrales que vale la pena diferenciar y que desde nuestro Instituto estimamos con el objetivo de aproximarnos a la situación social más reciente. En concreto, los valores de la segunda mitad del año son el resultado de un tercer trimestre que, en gran medida por una cuestión de estacionalidad en los ingresos producto del cobro del aguinaldo, reflejó una baja transitoria con una tasa de pobreza del 38,7% y una indigencia del 10,6%; y un cuarto trimestre en el que, según inferimos en función de los resultados semestrales, la pobreza ascendió al 45,3% y la indigencia al 10,4%. En términos poblacionales, ello se traduce en que Argentina finalizó el año 2020 con 20,6 millones de pobres, de los cuales 4,7 millones de personas no llegan a adquirir una alimentación básica</w:t>
      </w:r>
      <w:r w:rsidRPr="005808D7">
        <w:rPr>
          <w:rFonts w:eastAsia="Calibri" w:cs="Calibri"/>
          <w:b w:val="0"/>
          <w:color w:val="auto"/>
          <w:sz w:val="22"/>
          <w:vertAlign w:val="superscript"/>
          <w:lang w:val="es" w:eastAsia="es-AR"/>
        </w:rPr>
        <w:footnoteReference w:id="1"/>
      </w:r>
      <w:r w:rsidRPr="005808D7">
        <w:rPr>
          <w:rFonts w:eastAsia="Calibri" w:cs="Calibri"/>
          <w:b w:val="0"/>
          <w:color w:val="auto"/>
          <w:sz w:val="22"/>
          <w:lang w:val="es" w:eastAsia="es-AR"/>
        </w:rPr>
        <w:t>.</w:t>
      </w:r>
    </w:p>
    <w:p w:rsidR="005808D7" w:rsidRPr="005808D7" w:rsidRDefault="005808D7" w:rsidP="005808D7">
      <w:pPr>
        <w:keepLines/>
        <w:jc w:val="both"/>
        <w:rPr>
          <w:rFonts w:eastAsia="Calibri" w:cs="Calibri"/>
          <w:b w:val="0"/>
          <w:color w:val="auto"/>
          <w:sz w:val="22"/>
          <w:lang w:val="es" w:eastAsia="es-AR"/>
        </w:rPr>
      </w:pPr>
    </w:p>
    <w:p w:rsidR="005808D7" w:rsidRPr="005808D7" w:rsidRDefault="005808D7" w:rsidP="00287F2F">
      <w:pPr>
        <w:keepLines/>
        <w:ind w:firstLine="720"/>
        <w:jc w:val="both"/>
        <w:rPr>
          <w:rFonts w:eastAsia="Calibri" w:cs="Calibri"/>
          <w:b w:val="0"/>
          <w:color w:val="auto"/>
          <w:sz w:val="22"/>
          <w:lang w:val="es" w:eastAsia="es-AR"/>
        </w:rPr>
      </w:pPr>
      <w:r w:rsidRPr="005808D7">
        <w:rPr>
          <w:rFonts w:eastAsia="Calibri" w:cs="Calibri"/>
          <w:b w:val="0"/>
          <w:color w:val="auto"/>
          <w:sz w:val="22"/>
          <w:lang w:val="es" w:eastAsia="es-AR"/>
        </w:rPr>
        <w:t xml:space="preserve">Si se recalcula el dato del tercer trimestre quitando el efecto del medio aguinaldo, el 38,7% de pobreza de ese trimestre se convierte en un 44,8%. Surge de esto un conjunto de conclusiones. Por un lado, el importante efecto del medio aguinaldo en la baja de la pobreza del tercer trimestre está indicando una mayor presencia de trabajadores asalariados formales en el conjunto de personas en situación de pobreza. Por otro lado, los datos de 47% en el segundo trimestre, 44,8% en el tercero y 45,3% en el cuarto exponen uno de los rasgos distintivos de estos resultados: el bajo impacto que está teniendo la recuperación de la actividad económica a la hora de </w:t>
      </w:r>
      <w:proofErr w:type="spellStart"/>
      <w:r w:rsidRPr="005808D7">
        <w:rPr>
          <w:rFonts w:eastAsia="Calibri" w:cs="Calibri"/>
          <w:b w:val="0"/>
          <w:color w:val="auto"/>
          <w:sz w:val="22"/>
          <w:lang w:val="es" w:eastAsia="es-AR"/>
        </w:rPr>
        <w:t>traccionar</w:t>
      </w:r>
      <w:proofErr w:type="spellEnd"/>
      <w:r w:rsidRPr="005808D7">
        <w:rPr>
          <w:rFonts w:eastAsia="Calibri" w:cs="Calibri"/>
          <w:b w:val="0"/>
          <w:color w:val="auto"/>
          <w:sz w:val="22"/>
          <w:lang w:val="es" w:eastAsia="es-AR"/>
        </w:rPr>
        <w:t xml:space="preserve"> una mejora en las condiciones de vida. </w:t>
      </w:r>
    </w:p>
    <w:p w:rsidR="005808D7" w:rsidRPr="005808D7" w:rsidRDefault="005808D7" w:rsidP="00287F2F">
      <w:pPr>
        <w:keepLines/>
        <w:ind w:firstLine="720"/>
        <w:jc w:val="both"/>
        <w:rPr>
          <w:rFonts w:eastAsia="Calibri" w:cs="Calibri"/>
          <w:b w:val="0"/>
          <w:color w:val="auto"/>
          <w:sz w:val="22"/>
          <w:lang w:val="es" w:eastAsia="es-AR"/>
        </w:rPr>
      </w:pPr>
      <w:r w:rsidRPr="005808D7">
        <w:rPr>
          <w:rFonts w:eastAsia="Calibri" w:cs="Calibri"/>
          <w:b w:val="0"/>
          <w:color w:val="auto"/>
          <w:sz w:val="22"/>
          <w:lang w:val="es" w:eastAsia="es-AR"/>
        </w:rPr>
        <w:lastRenderedPageBreak/>
        <w:t xml:space="preserve">En efecto, luego del desplome de la economía registrado en los meses de Marzo y Abril 2020 (con caídas mensuales del -10,4% y el -17,3%, respectivamente, según el EMAE - Ver Anexo), a partir de Mayo comienza un proceso de recuperación que si bien se va desacelerando, logró sostenerse hasta fin de año e incluso se mantuvo en el primer mes del 2021. De este modo, desde las caídas de dos dígitos registradas durante la fase más estricta de la cuarentena, se llegó en Diciembre a un nivel de actividad económica que estaba ya solo un -3% por debajo del nivel de Febrero. Sin embargo, el salto en los niveles de pobreza que se había experimentado durante el segundo trimestre </w:t>
      </w:r>
      <w:r w:rsidR="00095705">
        <w:rPr>
          <w:rFonts w:eastAsia="Calibri" w:cs="Calibri"/>
          <w:b w:val="0"/>
          <w:color w:val="auto"/>
          <w:sz w:val="22"/>
          <w:lang w:val="es" w:eastAsia="es-AR"/>
        </w:rPr>
        <w:t>-</w:t>
      </w:r>
      <w:r w:rsidRPr="005808D7">
        <w:rPr>
          <w:rFonts w:eastAsia="Calibri" w:cs="Calibri"/>
          <w:b w:val="0"/>
          <w:color w:val="auto"/>
          <w:sz w:val="22"/>
          <w:lang w:val="es" w:eastAsia="es-AR"/>
        </w:rPr>
        <w:t>el período más duro de la crisis</w:t>
      </w:r>
      <w:r w:rsidR="00095705">
        <w:rPr>
          <w:rFonts w:eastAsia="Calibri" w:cs="Calibri"/>
          <w:b w:val="0"/>
          <w:color w:val="auto"/>
          <w:sz w:val="22"/>
          <w:lang w:val="es" w:eastAsia="es-AR"/>
        </w:rPr>
        <w:t>-</w:t>
      </w:r>
      <w:r w:rsidRPr="005808D7">
        <w:rPr>
          <w:rFonts w:eastAsia="Calibri" w:cs="Calibri"/>
          <w:b w:val="0"/>
          <w:color w:val="auto"/>
          <w:sz w:val="22"/>
          <w:lang w:val="es" w:eastAsia="es-AR"/>
        </w:rPr>
        <w:t xml:space="preserve"> mantuvo cierta rigidez frente a la recuperación económica de los trimestres siguientes. Así, hacia el 4to trimestre 2020, con la economía funcionando en niveles cercanos a los valores de la pre-pandemia, la pobreza se mantuvo apenas por debajo del altísimo nivel alcanzado durante el </w:t>
      </w:r>
      <w:proofErr w:type="spellStart"/>
      <w:r w:rsidRPr="005808D7">
        <w:rPr>
          <w:rFonts w:eastAsia="Calibri" w:cs="Calibri"/>
          <w:b w:val="0"/>
          <w:color w:val="auto"/>
          <w:sz w:val="22"/>
          <w:lang w:val="es" w:eastAsia="es-AR"/>
        </w:rPr>
        <w:t>parate</w:t>
      </w:r>
      <w:proofErr w:type="spellEnd"/>
      <w:r w:rsidRPr="005808D7">
        <w:rPr>
          <w:rFonts w:eastAsia="Calibri" w:cs="Calibri"/>
          <w:b w:val="0"/>
          <w:color w:val="auto"/>
          <w:sz w:val="22"/>
          <w:lang w:val="es" w:eastAsia="es-AR"/>
        </w:rPr>
        <w:t xml:space="preserve"> de la economía. De hecho, el 45,3% de pobreza en el 4to trimestre implica un descenso de apenas 1,7 puntos porcentuales respecto al 47% registrado en el 2do trimestre. Por su parte, si bien la indigencia exhibió una reducción algo mayor respecto al 12,3% del 2do trimestre (se redujo 1,9 puntos porcentuales), se mantuvo prácticamente estancada respecto al 3er trimestre, persistiendo en un nivel históricamente alto de dos dígitos. </w:t>
      </w:r>
    </w:p>
    <w:p w:rsidR="005808D7" w:rsidRPr="005808D7" w:rsidRDefault="005808D7" w:rsidP="005808D7">
      <w:pPr>
        <w:keepLines/>
        <w:spacing w:line="240" w:lineRule="auto"/>
        <w:rPr>
          <w:rFonts w:eastAsia="Calibri" w:cs="Calibri"/>
          <w:color w:val="auto"/>
          <w:sz w:val="22"/>
          <w:lang w:val="es" w:eastAsia="es-AR"/>
        </w:rPr>
      </w:pPr>
    </w:p>
    <w:p w:rsidR="005808D7" w:rsidRPr="005808D7" w:rsidRDefault="005808D7" w:rsidP="00287F2F">
      <w:pPr>
        <w:keepLines/>
        <w:ind w:firstLine="720"/>
        <w:jc w:val="both"/>
        <w:rPr>
          <w:rFonts w:eastAsia="Calibri" w:cs="Calibri"/>
          <w:b w:val="0"/>
          <w:color w:val="auto"/>
          <w:sz w:val="22"/>
          <w:lang w:val="es" w:eastAsia="es-AR"/>
        </w:rPr>
      </w:pPr>
      <w:r w:rsidRPr="005808D7">
        <w:rPr>
          <w:rFonts w:eastAsia="Calibri" w:cs="Calibri"/>
          <w:b w:val="0"/>
          <w:color w:val="auto"/>
          <w:sz w:val="22"/>
          <w:lang w:val="es" w:eastAsia="es-AR"/>
        </w:rPr>
        <w:t>En gran medida, los límites que detenta el crecimiento de la economía para revertir el deterioro de las condiciones de vida quedaron expuestos con los resultados en materia laboral que se publicaron hace unos días y que analizamos en un documento anterior</w:t>
      </w:r>
      <w:r w:rsidRPr="005808D7">
        <w:rPr>
          <w:rFonts w:eastAsia="Calibri" w:cs="Calibri"/>
          <w:b w:val="0"/>
          <w:color w:val="auto"/>
          <w:sz w:val="22"/>
          <w:vertAlign w:val="superscript"/>
          <w:lang w:val="es" w:eastAsia="es-AR"/>
        </w:rPr>
        <w:footnoteReference w:id="2"/>
      </w:r>
      <w:r w:rsidRPr="005808D7">
        <w:rPr>
          <w:rFonts w:eastAsia="Calibri" w:cs="Calibri"/>
          <w:b w:val="0"/>
          <w:color w:val="auto"/>
          <w:sz w:val="22"/>
          <w:lang w:val="es" w:eastAsia="es-AR"/>
        </w:rPr>
        <w:t xml:space="preserve">. Allí destacamos que la recomposición del empleo no sólo se ralentiza en comparación con la dinámica de la actividad económica, sino que se apoya principalmente en opciones laborales informales y precarias, mientras el segmento formal del empleo incluso finaliza el año con 324 mil asalariados registrados menos que a comienzos de año. </w:t>
      </w:r>
    </w:p>
    <w:p w:rsidR="005808D7" w:rsidRPr="005808D7" w:rsidRDefault="005808D7" w:rsidP="005808D7">
      <w:pPr>
        <w:keepLines/>
        <w:jc w:val="both"/>
        <w:rPr>
          <w:rFonts w:eastAsia="Calibri" w:cs="Calibri"/>
          <w:b w:val="0"/>
          <w:color w:val="auto"/>
          <w:sz w:val="22"/>
          <w:lang w:val="es" w:eastAsia="es-AR"/>
        </w:rPr>
      </w:pPr>
    </w:p>
    <w:p w:rsidR="005808D7" w:rsidRPr="005808D7" w:rsidRDefault="005808D7" w:rsidP="00287F2F">
      <w:pPr>
        <w:keepLines/>
        <w:ind w:firstLine="720"/>
        <w:jc w:val="both"/>
        <w:rPr>
          <w:rFonts w:eastAsia="Calibri" w:cs="Calibri"/>
          <w:b w:val="0"/>
          <w:color w:val="auto"/>
          <w:sz w:val="22"/>
          <w:lang w:val="es" w:eastAsia="es-AR"/>
        </w:rPr>
      </w:pPr>
      <w:r w:rsidRPr="005808D7">
        <w:rPr>
          <w:rFonts w:eastAsia="Calibri" w:cs="Calibri"/>
          <w:b w:val="0"/>
          <w:color w:val="auto"/>
          <w:sz w:val="22"/>
          <w:lang w:val="es" w:eastAsia="es-AR"/>
        </w:rPr>
        <w:t xml:space="preserve">A su vez, el cuarto trimestre se caracterizó no sólo por la desaceleración en el ritmo de recuperación económica y su limitado impacto en el empleo, sino también por la decisión de recortar buena parte del paquete de medidas de contención que se habían implementado en el marco del desplome de la economía. Principalmente, a partir de Octubre se discontinuó el pago del Ingreso Familiar de Emergencia (IFE), que había permitido contener parcialmente el empobrecimiento de la población mediante la transferencia de tres pagos de $10.000 a cerca de 9 millones de personas. Por otra parte, durante el cuarto trimestre tuvo lugar una creciente aceleración de los precios, reflejada en variaciones mensuales del IPC superiores al 3%, que incluso fueron más pronunciadas en la evolución del valor de la Canasta Básica Total y, más aún, de la Canasta Básica Alimentaria, acentuando aún más el deterioro en el poder adquisitivo de los hogares. </w:t>
      </w:r>
    </w:p>
    <w:p w:rsidR="005808D7" w:rsidRPr="005808D7" w:rsidRDefault="005808D7" w:rsidP="005808D7">
      <w:pPr>
        <w:keepLines/>
        <w:jc w:val="both"/>
        <w:rPr>
          <w:rFonts w:eastAsia="Calibri" w:cs="Calibri"/>
          <w:b w:val="0"/>
          <w:color w:val="auto"/>
          <w:sz w:val="22"/>
          <w:lang w:val="es" w:eastAsia="es-AR"/>
        </w:rPr>
      </w:pPr>
    </w:p>
    <w:p w:rsidR="005808D7" w:rsidRPr="005808D7" w:rsidRDefault="00F357D8" w:rsidP="00287F2F">
      <w:pPr>
        <w:keepLines/>
        <w:ind w:firstLine="720"/>
        <w:jc w:val="both"/>
        <w:rPr>
          <w:rFonts w:eastAsia="Calibri" w:cs="Calibri"/>
          <w:b w:val="0"/>
          <w:color w:val="auto"/>
          <w:sz w:val="22"/>
          <w:lang w:val="es" w:eastAsia="es-AR"/>
        </w:rPr>
      </w:pPr>
      <w:r>
        <w:rPr>
          <w:rFonts w:eastAsia="Calibri" w:cs="Calibri"/>
          <w:b w:val="0"/>
          <w:color w:val="auto"/>
          <w:sz w:val="22"/>
          <w:lang w:val="es" w:eastAsia="es-AR"/>
        </w:rPr>
        <w:lastRenderedPageBreak/>
        <w:t>Si bien</w:t>
      </w:r>
      <w:r w:rsidRPr="00F357D8">
        <w:rPr>
          <w:rFonts w:eastAsia="Calibri" w:cs="Calibri"/>
          <w:b w:val="0"/>
          <w:color w:val="auto"/>
          <w:sz w:val="22"/>
          <w:lang w:val="es" w:eastAsia="es-AR"/>
        </w:rPr>
        <w:t xml:space="preserve"> el dinamismo del autoempleo de subsistencia, en conjunto con los aumentos de la AUH y el sostenimiento de la Tarjeta Alimentar sirvieron para contener la situación de la indigencia (10,4% en el 4to trimestre vs 10,6% en el 3er trimestre)</w:t>
      </w:r>
      <w:r>
        <w:rPr>
          <w:rFonts w:eastAsia="Calibri" w:cs="Calibri"/>
          <w:b w:val="0"/>
          <w:color w:val="auto"/>
          <w:sz w:val="22"/>
          <w:lang w:val="es" w:eastAsia="es-AR"/>
        </w:rPr>
        <w:t>,</w:t>
      </w:r>
      <w:r w:rsidRPr="00F357D8">
        <w:rPr>
          <w:rFonts w:eastAsia="Calibri" w:cs="Calibri"/>
          <w:b w:val="0"/>
          <w:color w:val="auto"/>
          <w:sz w:val="22"/>
          <w:lang w:val="es" w:eastAsia="es-AR"/>
        </w:rPr>
        <w:t xml:space="preserve"> </w:t>
      </w:r>
      <w:r w:rsidR="005808D7" w:rsidRPr="005808D7">
        <w:rPr>
          <w:rFonts w:eastAsia="Calibri" w:cs="Calibri"/>
          <w:b w:val="0"/>
          <w:color w:val="auto"/>
          <w:sz w:val="22"/>
          <w:lang w:val="es" w:eastAsia="es-AR"/>
        </w:rPr>
        <w:t>los resultados en materia social indican que no parecen cumplirse los criterios adoptados en el Presupuesto 2021 por parte del Poder Ejecutivo</w:t>
      </w:r>
      <w:r w:rsidR="000727B1">
        <w:rPr>
          <w:rFonts w:eastAsia="Calibri" w:cs="Calibri"/>
          <w:b w:val="0"/>
          <w:color w:val="auto"/>
          <w:sz w:val="22"/>
          <w:lang w:val="es" w:eastAsia="es-AR"/>
        </w:rPr>
        <w:t xml:space="preserve">. Nos referimos a </w:t>
      </w:r>
      <w:r w:rsidR="005808D7" w:rsidRPr="005808D7">
        <w:rPr>
          <w:rFonts w:eastAsia="Calibri" w:cs="Calibri"/>
          <w:b w:val="0"/>
          <w:color w:val="auto"/>
          <w:sz w:val="22"/>
          <w:lang w:val="es" w:eastAsia="es-AR"/>
        </w:rPr>
        <w:t xml:space="preserve">la hipótesis </w:t>
      </w:r>
      <w:r w:rsidR="000727B1">
        <w:rPr>
          <w:rFonts w:eastAsia="Calibri" w:cs="Calibri"/>
          <w:b w:val="0"/>
          <w:color w:val="auto"/>
          <w:sz w:val="22"/>
          <w:lang w:val="es" w:eastAsia="es-AR"/>
        </w:rPr>
        <w:t xml:space="preserve">allí planteada </w:t>
      </w:r>
      <w:r w:rsidR="005808D7" w:rsidRPr="005808D7">
        <w:rPr>
          <w:rFonts w:eastAsia="Calibri" w:cs="Calibri"/>
          <w:b w:val="0"/>
          <w:color w:val="auto"/>
          <w:sz w:val="22"/>
          <w:lang w:val="es" w:eastAsia="es-AR"/>
        </w:rPr>
        <w:t xml:space="preserve">de que la recuperación económica en conjunto con una favorable evolución en la situación epidemiológica </w:t>
      </w:r>
      <w:proofErr w:type="gramStart"/>
      <w:r w:rsidR="005808D7" w:rsidRPr="005808D7">
        <w:rPr>
          <w:rFonts w:eastAsia="Calibri" w:cs="Calibri"/>
          <w:b w:val="0"/>
          <w:color w:val="auto"/>
          <w:sz w:val="22"/>
          <w:lang w:val="es" w:eastAsia="es-AR"/>
        </w:rPr>
        <w:t>permitirían</w:t>
      </w:r>
      <w:proofErr w:type="gramEnd"/>
      <w:r w:rsidR="005808D7" w:rsidRPr="005808D7">
        <w:rPr>
          <w:rFonts w:eastAsia="Calibri" w:cs="Calibri"/>
          <w:b w:val="0"/>
          <w:color w:val="auto"/>
          <w:sz w:val="22"/>
          <w:lang w:val="es" w:eastAsia="es-AR"/>
        </w:rPr>
        <w:t xml:space="preserve"> </w:t>
      </w:r>
      <w:proofErr w:type="spellStart"/>
      <w:r w:rsidR="005808D7" w:rsidRPr="005808D7">
        <w:rPr>
          <w:rFonts w:eastAsia="Calibri" w:cs="Calibri"/>
          <w:b w:val="0"/>
          <w:color w:val="auto"/>
          <w:sz w:val="22"/>
          <w:lang w:val="es" w:eastAsia="es-AR"/>
        </w:rPr>
        <w:t>traccionar</w:t>
      </w:r>
      <w:proofErr w:type="spellEnd"/>
      <w:r w:rsidR="005808D7" w:rsidRPr="005808D7">
        <w:rPr>
          <w:rFonts w:eastAsia="Calibri" w:cs="Calibri"/>
          <w:b w:val="0"/>
          <w:color w:val="auto"/>
          <w:sz w:val="22"/>
          <w:lang w:val="es" w:eastAsia="es-AR"/>
        </w:rPr>
        <w:t xml:space="preserve"> una mejora de la situación social de forma tal que ya no sería necesario continuar con programas como el IFE o el ATP. Por el contrario, los elevados niveles de pauperización que golpean a gran parte de la población argentina, reflejan una vez más la imperiosa necesidad de avanzar en una estrategia de universalizar ingresos sobre la población en situación de informalidad y desempleo. Ello no sólo </w:t>
      </w:r>
      <w:r w:rsidR="000727B1">
        <w:rPr>
          <w:rFonts w:eastAsia="Calibri" w:cs="Calibri"/>
          <w:b w:val="0"/>
          <w:color w:val="auto"/>
          <w:sz w:val="22"/>
          <w:lang w:val="es" w:eastAsia="es-AR"/>
        </w:rPr>
        <w:t>impulsaría</w:t>
      </w:r>
      <w:r w:rsidR="005808D7" w:rsidRPr="005808D7">
        <w:rPr>
          <w:rFonts w:eastAsia="Calibri" w:cs="Calibri"/>
          <w:b w:val="0"/>
          <w:color w:val="auto"/>
          <w:sz w:val="22"/>
          <w:lang w:val="es" w:eastAsia="es-AR"/>
        </w:rPr>
        <w:t xml:space="preserve"> la demanda desde los deprimidos niveles que exhibe hoy en día el mercado interno, </w:t>
      </w:r>
      <w:proofErr w:type="spellStart"/>
      <w:r w:rsidR="005808D7" w:rsidRPr="005808D7">
        <w:rPr>
          <w:rFonts w:eastAsia="Calibri" w:cs="Calibri"/>
          <w:b w:val="0"/>
          <w:color w:val="auto"/>
          <w:sz w:val="22"/>
          <w:lang w:val="es" w:eastAsia="es-AR"/>
        </w:rPr>
        <w:t>traccionando</w:t>
      </w:r>
      <w:proofErr w:type="spellEnd"/>
      <w:r w:rsidR="005808D7" w:rsidRPr="005808D7">
        <w:rPr>
          <w:rFonts w:eastAsia="Calibri" w:cs="Calibri"/>
          <w:b w:val="0"/>
          <w:color w:val="auto"/>
          <w:sz w:val="22"/>
          <w:lang w:val="es" w:eastAsia="es-AR"/>
        </w:rPr>
        <w:t xml:space="preserve"> un proceso de recuperación que impacte en el entramado productivo de Pymes, cooperativas de trabajo y sectores de la economía popular, sino que también implicaría adoptar un sendero destinado a terminar con la inmoralidad que constituye la extensión del hambre en nuestro país. Más aún en un contexto donde la pobreza infantil llegó a nada menos que el 57,7% en el segundo semestre, mientras la indigencia afectó al 15,7% de los niños y niñas menores de 15 años. En suma, avanzar en la universalización de ingresos implicaría cambiar la lógica de una reactivación que por su orientación dominante (primacía del sector exportador) y en base al comportamiento de los precios, se traduce en aumento de los márgenes de beneficio de las principales empresas y no en mejora de las condiciones de vida de la población. </w:t>
      </w:r>
    </w:p>
    <w:p w:rsidR="005808D7" w:rsidRPr="005808D7" w:rsidRDefault="005808D7" w:rsidP="005808D7">
      <w:pPr>
        <w:keepLines/>
        <w:jc w:val="both"/>
        <w:rPr>
          <w:rFonts w:eastAsia="Calibri" w:cs="Calibri"/>
          <w:b w:val="0"/>
          <w:color w:val="auto"/>
          <w:sz w:val="22"/>
          <w:lang w:val="es" w:eastAsia="es-AR"/>
        </w:rPr>
      </w:pPr>
    </w:p>
    <w:p w:rsidR="005808D7" w:rsidRPr="005808D7" w:rsidRDefault="005808D7" w:rsidP="005808D7">
      <w:pPr>
        <w:keepLines/>
        <w:jc w:val="both"/>
        <w:rPr>
          <w:rFonts w:eastAsia="Calibri" w:cs="Calibri"/>
          <w:b w:val="0"/>
          <w:color w:val="auto"/>
          <w:sz w:val="22"/>
          <w:lang w:val="es" w:eastAsia="es-AR"/>
        </w:rPr>
      </w:pPr>
    </w:p>
    <w:p w:rsidR="00287F2F" w:rsidRDefault="00287F2F" w:rsidP="005808D7">
      <w:pPr>
        <w:keepLines/>
        <w:jc w:val="both"/>
        <w:rPr>
          <w:rFonts w:eastAsia="Calibri" w:cs="Calibri"/>
          <w:color w:val="auto"/>
          <w:sz w:val="26"/>
          <w:szCs w:val="26"/>
          <w:lang w:val="es" w:eastAsia="es-AR"/>
        </w:rPr>
      </w:pPr>
    </w:p>
    <w:p w:rsidR="00287F2F" w:rsidRDefault="00287F2F" w:rsidP="005808D7">
      <w:pPr>
        <w:keepLines/>
        <w:jc w:val="both"/>
        <w:rPr>
          <w:rFonts w:eastAsia="Calibri" w:cs="Calibri"/>
          <w:color w:val="auto"/>
          <w:sz w:val="26"/>
          <w:szCs w:val="26"/>
          <w:lang w:val="es" w:eastAsia="es-AR"/>
        </w:rPr>
      </w:pPr>
    </w:p>
    <w:p w:rsidR="00287F2F" w:rsidRDefault="00287F2F" w:rsidP="005808D7">
      <w:pPr>
        <w:keepLines/>
        <w:jc w:val="both"/>
        <w:rPr>
          <w:rFonts w:eastAsia="Calibri" w:cs="Calibri"/>
          <w:color w:val="auto"/>
          <w:sz w:val="26"/>
          <w:szCs w:val="26"/>
          <w:lang w:val="es" w:eastAsia="es-AR"/>
        </w:rPr>
      </w:pPr>
    </w:p>
    <w:p w:rsidR="00287F2F" w:rsidRDefault="00287F2F" w:rsidP="005808D7">
      <w:pPr>
        <w:keepLines/>
        <w:jc w:val="both"/>
        <w:rPr>
          <w:rFonts w:eastAsia="Calibri" w:cs="Calibri"/>
          <w:color w:val="auto"/>
          <w:sz w:val="26"/>
          <w:szCs w:val="26"/>
          <w:lang w:val="es" w:eastAsia="es-AR"/>
        </w:rPr>
      </w:pPr>
    </w:p>
    <w:p w:rsidR="00287F2F" w:rsidRDefault="00287F2F" w:rsidP="005808D7">
      <w:pPr>
        <w:keepLines/>
        <w:jc w:val="both"/>
        <w:rPr>
          <w:rFonts w:eastAsia="Calibri" w:cs="Calibri"/>
          <w:color w:val="auto"/>
          <w:sz w:val="26"/>
          <w:szCs w:val="26"/>
          <w:lang w:val="es" w:eastAsia="es-AR"/>
        </w:rPr>
      </w:pPr>
    </w:p>
    <w:p w:rsidR="00287F2F" w:rsidRDefault="00287F2F" w:rsidP="005808D7">
      <w:pPr>
        <w:keepLines/>
        <w:jc w:val="both"/>
        <w:rPr>
          <w:rFonts w:eastAsia="Calibri" w:cs="Calibri"/>
          <w:color w:val="auto"/>
          <w:sz w:val="26"/>
          <w:szCs w:val="26"/>
          <w:lang w:val="es" w:eastAsia="es-AR"/>
        </w:rPr>
      </w:pPr>
    </w:p>
    <w:p w:rsidR="00287F2F" w:rsidRDefault="00287F2F" w:rsidP="005808D7">
      <w:pPr>
        <w:keepLines/>
        <w:jc w:val="both"/>
        <w:rPr>
          <w:rFonts w:eastAsia="Calibri" w:cs="Calibri"/>
          <w:color w:val="auto"/>
          <w:sz w:val="26"/>
          <w:szCs w:val="26"/>
          <w:lang w:val="es" w:eastAsia="es-AR"/>
        </w:rPr>
      </w:pPr>
    </w:p>
    <w:p w:rsidR="00287F2F" w:rsidRDefault="00287F2F" w:rsidP="005808D7">
      <w:pPr>
        <w:keepLines/>
        <w:jc w:val="both"/>
        <w:rPr>
          <w:rFonts w:eastAsia="Calibri" w:cs="Calibri"/>
          <w:color w:val="auto"/>
          <w:sz w:val="26"/>
          <w:szCs w:val="26"/>
          <w:lang w:val="es" w:eastAsia="es-AR"/>
        </w:rPr>
      </w:pPr>
    </w:p>
    <w:p w:rsidR="00287F2F" w:rsidRDefault="00287F2F" w:rsidP="005808D7">
      <w:pPr>
        <w:keepLines/>
        <w:jc w:val="both"/>
        <w:rPr>
          <w:rFonts w:eastAsia="Calibri" w:cs="Calibri"/>
          <w:color w:val="auto"/>
          <w:sz w:val="26"/>
          <w:szCs w:val="26"/>
          <w:lang w:val="es" w:eastAsia="es-AR"/>
        </w:rPr>
      </w:pPr>
    </w:p>
    <w:p w:rsidR="00287F2F" w:rsidRDefault="00287F2F" w:rsidP="005808D7">
      <w:pPr>
        <w:keepLines/>
        <w:jc w:val="both"/>
        <w:rPr>
          <w:rFonts w:eastAsia="Calibri" w:cs="Calibri"/>
          <w:color w:val="auto"/>
          <w:sz w:val="26"/>
          <w:szCs w:val="26"/>
          <w:lang w:val="es" w:eastAsia="es-AR"/>
        </w:rPr>
      </w:pPr>
    </w:p>
    <w:p w:rsidR="00287F2F" w:rsidRDefault="00287F2F" w:rsidP="005808D7">
      <w:pPr>
        <w:keepLines/>
        <w:jc w:val="both"/>
        <w:rPr>
          <w:rFonts w:eastAsia="Calibri" w:cs="Calibri"/>
          <w:color w:val="auto"/>
          <w:sz w:val="26"/>
          <w:szCs w:val="26"/>
          <w:lang w:val="es" w:eastAsia="es-AR"/>
        </w:rPr>
      </w:pPr>
    </w:p>
    <w:p w:rsidR="00287F2F" w:rsidRDefault="00287F2F" w:rsidP="005808D7">
      <w:pPr>
        <w:keepLines/>
        <w:jc w:val="both"/>
        <w:rPr>
          <w:rFonts w:eastAsia="Calibri" w:cs="Calibri"/>
          <w:color w:val="auto"/>
          <w:sz w:val="26"/>
          <w:szCs w:val="26"/>
          <w:lang w:val="es" w:eastAsia="es-AR"/>
        </w:rPr>
      </w:pPr>
    </w:p>
    <w:p w:rsidR="00287F2F" w:rsidRDefault="00287F2F" w:rsidP="005808D7">
      <w:pPr>
        <w:keepLines/>
        <w:jc w:val="both"/>
        <w:rPr>
          <w:rFonts w:eastAsia="Calibri" w:cs="Calibri"/>
          <w:color w:val="auto"/>
          <w:sz w:val="26"/>
          <w:szCs w:val="26"/>
          <w:lang w:val="es" w:eastAsia="es-AR"/>
        </w:rPr>
      </w:pPr>
    </w:p>
    <w:p w:rsidR="00287F2F" w:rsidRDefault="00287F2F" w:rsidP="005808D7">
      <w:pPr>
        <w:keepLines/>
        <w:jc w:val="both"/>
        <w:rPr>
          <w:rFonts w:eastAsia="Calibri" w:cs="Calibri"/>
          <w:color w:val="auto"/>
          <w:sz w:val="26"/>
          <w:szCs w:val="26"/>
          <w:lang w:val="es" w:eastAsia="es-AR"/>
        </w:rPr>
      </w:pPr>
    </w:p>
    <w:p w:rsidR="00287F2F" w:rsidRDefault="00287F2F" w:rsidP="005808D7">
      <w:pPr>
        <w:keepLines/>
        <w:jc w:val="both"/>
        <w:rPr>
          <w:rFonts w:eastAsia="Calibri" w:cs="Calibri"/>
          <w:color w:val="auto"/>
          <w:sz w:val="26"/>
          <w:szCs w:val="26"/>
          <w:lang w:val="es" w:eastAsia="es-AR"/>
        </w:rPr>
      </w:pPr>
    </w:p>
    <w:p w:rsidR="00287F2F" w:rsidRDefault="00287F2F" w:rsidP="005808D7">
      <w:pPr>
        <w:keepLines/>
        <w:jc w:val="both"/>
        <w:rPr>
          <w:rFonts w:eastAsia="Calibri" w:cs="Calibri"/>
          <w:color w:val="auto"/>
          <w:sz w:val="26"/>
          <w:szCs w:val="26"/>
          <w:lang w:val="es" w:eastAsia="es-AR"/>
        </w:rPr>
      </w:pPr>
    </w:p>
    <w:p w:rsidR="00287F2F" w:rsidRDefault="00287F2F" w:rsidP="005808D7">
      <w:pPr>
        <w:keepLines/>
        <w:jc w:val="both"/>
        <w:rPr>
          <w:rFonts w:eastAsia="Calibri" w:cs="Calibri"/>
          <w:color w:val="auto"/>
          <w:sz w:val="26"/>
          <w:szCs w:val="26"/>
          <w:lang w:val="es" w:eastAsia="es-AR"/>
        </w:rPr>
      </w:pPr>
    </w:p>
    <w:p w:rsidR="00287F2F" w:rsidRDefault="00287F2F" w:rsidP="005808D7">
      <w:pPr>
        <w:keepLines/>
        <w:jc w:val="both"/>
        <w:rPr>
          <w:rFonts w:eastAsia="Calibri" w:cs="Calibri"/>
          <w:color w:val="auto"/>
          <w:sz w:val="26"/>
          <w:szCs w:val="26"/>
          <w:lang w:val="es" w:eastAsia="es-AR"/>
        </w:rPr>
      </w:pPr>
    </w:p>
    <w:p w:rsidR="00287F2F" w:rsidRDefault="00287F2F" w:rsidP="005808D7">
      <w:pPr>
        <w:keepLines/>
        <w:jc w:val="both"/>
        <w:rPr>
          <w:rFonts w:eastAsia="Calibri" w:cs="Calibri"/>
          <w:color w:val="auto"/>
          <w:sz w:val="26"/>
          <w:szCs w:val="26"/>
          <w:lang w:val="es" w:eastAsia="es-AR"/>
        </w:rPr>
      </w:pPr>
    </w:p>
    <w:p w:rsidR="005808D7" w:rsidRPr="005808D7" w:rsidRDefault="000727B1" w:rsidP="005808D7">
      <w:pPr>
        <w:keepLines/>
        <w:jc w:val="both"/>
        <w:rPr>
          <w:rFonts w:eastAsia="Calibri" w:cs="Calibri"/>
          <w:color w:val="auto"/>
          <w:sz w:val="26"/>
          <w:szCs w:val="26"/>
          <w:lang w:val="es" w:eastAsia="es-AR"/>
        </w:rPr>
      </w:pPr>
      <w:r>
        <w:rPr>
          <w:rFonts w:eastAsia="Calibri" w:cs="Calibri"/>
          <w:color w:val="auto"/>
          <w:sz w:val="26"/>
          <w:szCs w:val="26"/>
          <w:lang w:val="es" w:eastAsia="es-AR"/>
        </w:rPr>
        <w:lastRenderedPageBreak/>
        <w:t>Las condiciones de vida</w:t>
      </w:r>
      <w:r w:rsidR="005808D7" w:rsidRPr="005808D7">
        <w:rPr>
          <w:rFonts w:eastAsia="Calibri" w:cs="Calibri"/>
          <w:color w:val="auto"/>
          <w:sz w:val="26"/>
          <w:szCs w:val="26"/>
          <w:lang w:val="es" w:eastAsia="es-AR"/>
        </w:rPr>
        <w:t xml:space="preserve"> durante la segunda mitad del 2020</w:t>
      </w:r>
    </w:p>
    <w:p w:rsidR="005808D7" w:rsidRDefault="005808D7" w:rsidP="00C256B4">
      <w:pPr>
        <w:keepLines/>
        <w:jc w:val="both"/>
        <w:rPr>
          <w:rFonts w:eastAsia="Calibri" w:cs="Calibri"/>
          <w:b w:val="0"/>
          <w:color w:val="auto"/>
          <w:sz w:val="22"/>
          <w:lang w:val="es" w:eastAsia="es-AR"/>
        </w:rPr>
      </w:pPr>
    </w:p>
    <w:p w:rsidR="005808D7" w:rsidRPr="005808D7" w:rsidRDefault="005808D7" w:rsidP="00C256B4">
      <w:pPr>
        <w:keepLines/>
        <w:ind w:firstLine="720"/>
        <w:contextualSpacing/>
        <w:jc w:val="both"/>
        <w:rPr>
          <w:rFonts w:eastAsia="Calibri" w:cs="Calibri"/>
          <w:b w:val="0"/>
          <w:color w:val="auto"/>
          <w:sz w:val="22"/>
          <w:lang w:val="es" w:eastAsia="es-AR"/>
        </w:rPr>
      </w:pPr>
      <w:r w:rsidRPr="005808D7">
        <w:rPr>
          <w:rFonts w:eastAsia="Calibri" w:cs="Calibri"/>
          <w:b w:val="0"/>
          <w:color w:val="auto"/>
          <w:sz w:val="22"/>
          <w:lang w:val="es" w:eastAsia="es-AR"/>
        </w:rPr>
        <w:t>Según el INDEC, al segundo semestre 2020 la pobreza alcanzó al 42% de la población y la indigencia al 10,5%. Ello implica que en la segunda mitad del año la cantidad de pobres promedió los 19,1 millones, de los cuales casi 4,8 millones de personas estuvieron en situación de indigencia</w:t>
      </w:r>
      <w:r w:rsidRPr="005808D7">
        <w:rPr>
          <w:rFonts w:eastAsia="Calibri" w:cs="Calibri"/>
          <w:b w:val="0"/>
          <w:color w:val="auto"/>
          <w:sz w:val="22"/>
          <w:vertAlign w:val="superscript"/>
          <w:lang w:val="es" w:eastAsia="es-AR"/>
        </w:rPr>
        <w:footnoteReference w:id="3"/>
      </w:r>
      <w:r w:rsidRPr="005808D7">
        <w:rPr>
          <w:rFonts w:eastAsia="Calibri" w:cs="Calibri"/>
          <w:b w:val="0"/>
          <w:color w:val="auto"/>
          <w:sz w:val="22"/>
          <w:lang w:val="es" w:eastAsia="es-AR"/>
        </w:rPr>
        <w:t>.</w:t>
      </w:r>
    </w:p>
    <w:p w:rsidR="00287F2F" w:rsidRDefault="00287F2F" w:rsidP="00C256B4">
      <w:pPr>
        <w:keepLines/>
        <w:contextualSpacing/>
        <w:rPr>
          <w:rFonts w:eastAsia="Calibri" w:cs="Calibri"/>
          <w:color w:val="auto"/>
          <w:sz w:val="22"/>
          <w:lang w:val="es" w:eastAsia="es-AR"/>
        </w:rPr>
      </w:pPr>
    </w:p>
    <w:p w:rsidR="00287F2F" w:rsidRDefault="00287F2F" w:rsidP="00C256B4">
      <w:pPr>
        <w:keepLines/>
        <w:contextualSpacing/>
        <w:rPr>
          <w:rFonts w:eastAsia="Calibri" w:cs="Calibri"/>
          <w:color w:val="auto"/>
          <w:sz w:val="22"/>
          <w:lang w:val="es" w:eastAsia="es-AR"/>
        </w:rPr>
      </w:pPr>
    </w:p>
    <w:p w:rsidR="005808D7" w:rsidRPr="005808D7" w:rsidRDefault="005808D7" w:rsidP="00C256B4">
      <w:pPr>
        <w:keepLines/>
        <w:contextualSpacing/>
        <w:rPr>
          <w:rFonts w:eastAsia="Calibri" w:cs="Calibri"/>
          <w:b w:val="0"/>
          <w:color w:val="auto"/>
          <w:sz w:val="22"/>
          <w:lang w:val="es" w:eastAsia="es-AR"/>
        </w:rPr>
      </w:pPr>
      <w:r w:rsidRPr="005808D7">
        <w:rPr>
          <w:rFonts w:eastAsia="Calibri" w:cs="Calibri"/>
          <w:color w:val="auto"/>
          <w:sz w:val="22"/>
          <w:lang w:val="es" w:eastAsia="es-AR"/>
        </w:rPr>
        <w:t>Cuadro Nº1.</w:t>
      </w:r>
      <w:r w:rsidRPr="005808D7">
        <w:rPr>
          <w:rFonts w:eastAsia="Calibri" w:cs="Calibri"/>
          <w:b w:val="0"/>
          <w:color w:val="auto"/>
          <w:sz w:val="22"/>
          <w:lang w:val="es" w:eastAsia="es-AR"/>
        </w:rPr>
        <w:t xml:space="preserve"> Pobreza e Indigencia, en tasas y cantidad de personas. 2do Semestre 2020. Total Nacional.</w:t>
      </w:r>
    </w:p>
    <w:p w:rsidR="005808D7" w:rsidRPr="005808D7" w:rsidRDefault="005808D7" w:rsidP="00C256B4">
      <w:pPr>
        <w:keepLines/>
        <w:contextualSpacing/>
        <w:jc w:val="center"/>
        <w:rPr>
          <w:rFonts w:eastAsia="Calibri" w:cs="Calibri"/>
          <w:b w:val="0"/>
          <w:color w:val="auto"/>
          <w:sz w:val="22"/>
          <w:lang w:val="es" w:eastAsia="es-AR"/>
        </w:rPr>
      </w:pPr>
      <w:r w:rsidRPr="005808D7">
        <w:rPr>
          <w:rFonts w:eastAsia="Calibri" w:cs="Calibri"/>
          <w:b w:val="0"/>
          <w:noProof/>
          <w:color w:val="auto"/>
          <w:sz w:val="22"/>
          <w:lang w:val="es-AR" w:eastAsia="es-AR"/>
        </w:rPr>
        <w:drawing>
          <wp:inline distT="114300" distB="114300" distL="114300" distR="114300" wp14:anchorId="5014CA02" wp14:editId="48968C3D">
            <wp:extent cx="2466975" cy="9144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466975" cy="914400"/>
                    </a:xfrm>
                    <a:prstGeom prst="rect">
                      <a:avLst/>
                    </a:prstGeom>
                    <a:ln/>
                  </pic:spPr>
                </pic:pic>
              </a:graphicData>
            </a:graphic>
          </wp:inline>
        </w:drawing>
      </w:r>
    </w:p>
    <w:p w:rsidR="005808D7" w:rsidRPr="005808D7" w:rsidRDefault="005808D7" w:rsidP="00C256B4">
      <w:pPr>
        <w:keepLines/>
        <w:contextualSpacing/>
        <w:jc w:val="center"/>
        <w:rPr>
          <w:rFonts w:eastAsia="Calibri" w:cs="Calibri"/>
          <w:b w:val="0"/>
          <w:color w:val="auto"/>
          <w:sz w:val="24"/>
          <w:szCs w:val="24"/>
          <w:lang w:val="es" w:eastAsia="es-AR"/>
        </w:rPr>
      </w:pPr>
      <w:r w:rsidRPr="005808D7">
        <w:rPr>
          <w:rFonts w:eastAsia="Calibri" w:cs="Calibri"/>
          <w:b w:val="0"/>
          <w:color w:val="auto"/>
          <w:sz w:val="20"/>
          <w:szCs w:val="20"/>
          <w:u w:val="single"/>
          <w:lang w:val="es" w:eastAsia="es-AR"/>
        </w:rPr>
        <w:t>Fuente</w:t>
      </w:r>
      <w:r w:rsidRPr="005808D7">
        <w:rPr>
          <w:rFonts w:eastAsia="Calibri" w:cs="Calibri"/>
          <w:b w:val="0"/>
          <w:color w:val="auto"/>
          <w:sz w:val="20"/>
          <w:szCs w:val="20"/>
          <w:lang w:val="es" w:eastAsia="es-AR"/>
        </w:rPr>
        <w:t>: Elaboración propia a partir de datos de la EPH - INDEC</w:t>
      </w:r>
      <w:r w:rsidRPr="005808D7">
        <w:rPr>
          <w:rFonts w:eastAsia="Calibri" w:cs="Calibri"/>
          <w:b w:val="0"/>
          <w:color w:val="auto"/>
          <w:sz w:val="24"/>
          <w:szCs w:val="24"/>
          <w:lang w:val="es" w:eastAsia="es-AR"/>
        </w:rPr>
        <w:t xml:space="preserve">. </w:t>
      </w:r>
    </w:p>
    <w:p w:rsidR="005808D7" w:rsidRDefault="005808D7" w:rsidP="00C256B4">
      <w:pPr>
        <w:keepLines/>
        <w:contextualSpacing/>
        <w:jc w:val="center"/>
        <w:rPr>
          <w:rFonts w:eastAsia="Calibri" w:cs="Calibri"/>
          <w:b w:val="0"/>
          <w:color w:val="auto"/>
          <w:sz w:val="24"/>
          <w:szCs w:val="24"/>
          <w:lang w:val="es" w:eastAsia="es-AR"/>
        </w:rPr>
      </w:pPr>
    </w:p>
    <w:p w:rsidR="00287F2F" w:rsidRPr="005808D7" w:rsidRDefault="00287F2F" w:rsidP="00C256B4">
      <w:pPr>
        <w:keepLines/>
        <w:contextualSpacing/>
        <w:jc w:val="center"/>
        <w:rPr>
          <w:rFonts w:eastAsia="Calibri" w:cs="Calibri"/>
          <w:b w:val="0"/>
          <w:color w:val="auto"/>
          <w:sz w:val="24"/>
          <w:szCs w:val="24"/>
          <w:lang w:val="es" w:eastAsia="es-AR"/>
        </w:rPr>
      </w:pPr>
    </w:p>
    <w:p w:rsidR="005808D7" w:rsidRDefault="005808D7" w:rsidP="00C256B4">
      <w:pPr>
        <w:keepLines/>
        <w:ind w:firstLine="720"/>
        <w:contextualSpacing/>
        <w:jc w:val="both"/>
        <w:rPr>
          <w:rFonts w:eastAsia="Calibri" w:cs="Calibri"/>
          <w:b w:val="0"/>
          <w:color w:val="auto"/>
          <w:sz w:val="22"/>
          <w:lang w:val="es" w:eastAsia="es-AR"/>
        </w:rPr>
      </w:pPr>
      <w:r w:rsidRPr="005808D7">
        <w:rPr>
          <w:rFonts w:eastAsia="Calibri" w:cs="Calibri"/>
          <w:b w:val="0"/>
          <w:color w:val="auto"/>
          <w:sz w:val="22"/>
          <w:lang w:val="es" w:eastAsia="es-AR"/>
        </w:rPr>
        <w:t>Una mirada más amplia que toma en consideración la evolución temporal de las tasas oficiales nos permite arribar a la conclusión de que los índices de pobreza e indigencia recientemente publicados son los más altos de toda la serie oficial, desde la normalización de las estadísticas públicas en el año 2016</w:t>
      </w:r>
      <w:r w:rsidR="000727B1">
        <w:rPr>
          <w:rFonts w:eastAsia="Calibri" w:cs="Calibri"/>
          <w:b w:val="0"/>
          <w:color w:val="auto"/>
          <w:sz w:val="22"/>
          <w:lang w:val="es" w:eastAsia="es-AR"/>
        </w:rPr>
        <w:t xml:space="preserve"> (ver Gráfico Nº 1)</w:t>
      </w:r>
      <w:r w:rsidRPr="005808D7">
        <w:rPr>
          <w:rFonts w:eastAsia="Calibri" w:cs="Calibri"/>
          <w:b w:val="0"/>
          <w:color w:val="auto"/>
          <w:sz w:val="22"/>
          <w:lang w:val="es" w:eastAsia="es-AR"/>
        </w:rPr>
        <w:t xml:space="preserve">. </w:t>
      </w:r>
    </w:p>
    <w:p w:rsidR="00287F2F" w:rsidRPr="005808D7" w:rsidRDefault="00287F2F" w:rsidP="00C256B4">
      <w:pPr>
        <w:keepLines/>
        <w:ind w:firstLine="720"/>
        <w:contextualSpacing/>
        <w:jc w:val="both"/>
        <w:rPr>
          <w:rFonts w:eastAsia="Calibri" w:cs="Calibri"/>
          <w:b w:val="0"/>
          <w:color w:val="auto"/>
          <w:sz w:val="22"/>
          <w:lang w:val="es" w:eastAsia="es-AR"/>
        </w:rPr>
      </w:pPr>
    </w:p>
    <w:p w:rsidR="005808D7" w:rsidRPr="005808D7" w:rsidRDefault="005808D7" w:rsidP="00C256B4">
      <w:pPr>
        <w:keepLines/>
        <w:ind w:firstLine="720"/>
        <w:contextualSpacing/>
        <w:jc w:val="both"/>
        <w:rPr>
          <w:rFonts w:eastAsia="Calibri" w:cs="Calibri"/>
          <w:b w:val="0"/>
          <w:color w:val="auto"/>
          <w:sz w:val="22"/>
          <w:lang w:val="es" w:eastAsia="es-AR"/>
        </w:rPr>
      </w:pPr>
      <w:r w:rsidRPr="005808D7">
        <w:rPr>
          <w:rFonts w:eastAsia="Calibri" w:cs="Calibri"/>
          <w:b w:val="0"/>
          <w:color w:val="auto"/>
          <w:sz w:val="22"/>
          <w:lang w:val="es" w:eastAsia="es-AR"/>
        </w:rPr>
        <w:t>La variación semestral, respecto al 1er Semestre 2020, el cual incluye sólo un trimestre con la incidencia plena de la pandemia, exhibe un crecimiento de 1,1 puntos porcentuales en la pobreza y un estancamiento de la indigencia</w:t>
      </w:r>
      <w:r w:rsidRPr="005808D7">
        <w:rPr>
          <w:rFonts w:eastAsia="Calibri" w:cs="Calibri"/>
          <w:b w:val="0"/>
          <w:color w:val="auto"/>
          <w:sz w:val="22"/>
          <w:vertAlign w:val="superscript"/>
          <w:lang w:val="es" w:eastAsia="es-AR"/>
        </w:rPr>
        <w:footnoteReference w:id="4"/>
      </w:r>
      <w:r w:rsidRPr="005808D7">
        <w:rPr>
          <w:rFonts w:eastAsia="Calibri" w:cs="Calibri"/>
          <w:b w:val="0"/>
          <w:color w:val="auto"/>
          <w:sz w:val="22"/>
          <w:lang w:val="es" w:eastAsia="es-AR"/>
        </w:rPr>
        <w:t xml:space="preserve">. Por su parte, la variación interanual, respecto al 2do Semestre 2019, nos muestra un crecimiento más pronunciado de la pobreza, de 6,5 puntos porcentuales  (+ 3 millones de personas que se subsumieron en la pobreza) y un incremento de 2,5 p.p. en la indigencia. </w:t>
      </w:r>
    </w:p>
    <w:p w:rsidR="005808D7" w:rsidRPr="005808D7" w:rsidRDefault="005808D7" w:rsidP="00C256B4">
      <w:pPr>
        <w:keepLines/>
        <w:contextualSpacing/>
        <w:rPr>
          <w:rFonts w:eastAsia="Calibri" w:cs="Calibri"/>
          <w:color w:val="auto"/>
          <w:sz w:val="22"/>
          <w:lang w:val="es" w:eastAsia="es-AR"/>
        </w:rPr>
      </w:pPr>
    </w:p>
    <w:p w:rsidR="00287F2F" w:rsidRDefault="00287F2F" w:rsidP="00C256B4">
      <w:pPr>
        <w:keepLines/>
        <w:contextualSpacing/>
        <w:rPr>
          <w:rFonts w:eastAsia="Calibri" w:cs="Calibri"/>
          <w:color w:val="auto"/>
          <w:sz w:val="22"/>
          <w:lang w:val="es" w:eastAsia="es-AR"/>
        </w:rPr>
      </w:pPr>
    </w:p>
    <w:p w:rsidR="00C256B4" w:rsidRDefault="00C256B4" w:rsidP="00C256B4">
      <w:pPr>
        <w:keepLines/>
        <w:contextualSpacing/>
        <w:rPr>
          <w:rFonts w:eastAsia="Calibri" w:cs="Calibri"/>
          <w:color w:val="auto"/>
          <w:sz w:val="22"/>
          <w:lang w:val="es" w:eastAsia="es-AR"/>
        </w:rPr>
      </w:pPr>
    </w:p>
    <w:p w:rsidR="00C256B4" w:rsidRDefault="00C256B4" w:rsidP="00C256B4">
      <w:pPr>
        <w:keepLines/>
        <w:contextualSpacing/>
        <w:rPr>
          <w:rFonts w:eastAsia="Calibri" w:cs="Calibri"/>
          <w:color w:val="auto"/>
          <w:sz w:val="22"/>
          <w:lang w:val="es" w:eastAsia="es-AR"/>
        </w:rPr>
      </w:pPr>
    </w:p>
    <w:p w:rsidR="00C256B4" w:rsidRDefault="00C256B4" w:rsidP="00C256B4">
      <w:pPr>
        <w:keepLines/>
        <w:contextualSpacing/>
        <w:rPr>
          <w:rFonts w:eastAsia="Calibri" w:cs="Calibri"/>
          <w:color w:val="auto"/>
          <w:sz w:val="22"/>
          <w:lang w:val="es" w:eastAsia="es-AR"/>
        </w:rPr>
      </w:pPr>
    </w:p>
    <w:p w:rsidR="00287F2F" w:rsidRDefault="00287F2F" w:rsidP="00C256B4">
      <w:pPr>
        <w:keepLines/>
        <w:contextualSpacing/>
        <w:rPr>
          <w:rFonts w:eastAsia="Calibri" w:cs="Calibri"/>
          <w:color w:val="auto"/>
          <w:sz w:val="22"/>
          <w:lang w:val="es" w:eastAsia="es-AR"/>
        </w:rPr>
      </w:pPr>
    </w:p>
    <w:p w:rsidR="00287F2F" w:rsidRDefault="00287F2F" w:rsidP="00C256B4">
      <w:pPr>
        <w:keepLines/>
        <w:contextualSpacing/>
        <w:rPr>
          <w:rFonts w:eastAsia="Calibri" w:cs="Calibri"/>
          <w:color w:val="auto"/>
          <w:sz w:val="22"/>
          <w:lang w:val="es" w:eastAsia="es-AR"/>
        </w:rPr>
      </w:pPr>
    </w:p>
    <w:p w:rsidR="00287F2F" w:rsidRPr="005808D7" w:rsidRDefault="00287F2F" w:rsidP="00287F2F">
      <w:pPr>
        <w:keepLines/>
        <w:spacing w:line="240" w:lineRule="auto"/>
        <w:contextualSpacing/>
        <w:rPr>
          <w:rFonts w:eastAsia="Calibri" w:cs="Calibri"/>
          <w:color w:val="auto"/>
          <w:sz w:val="22"/>
          <w:lang w:val="es" w:eastAsia="es-AR"/>
        </w:rPr>
      </w:pPr>
    </w:p>
    <w:p w:rsidR="005808D7" w:rsidRPr="005808D7" w:rsidRDefault="005808D7" w:rsidP="00287F2F">
      <w:pPr>
        <w:keepLines/>
        <w:spacing w:line="240" w:lineRule="auto"/>
        <w:contextualSpacing/>
        <w:rPr>
          <w:rFonts w:eastAsia="Calibri" w:cs="Calibri"/>
          <w:b w:val="0"/>
          <w:color w:val="auto"/>
          <w:sz w:val="22"/>
          <w:lang w:val="es" w:eastAsia="es-AR"/>
        </w:rPr>
      </w:pPr>
      <w:r w:rsidRPr="005808D7">
        <w:rPr>
          <w:rFonts w:eastAsia="Calibri" w:cs="Calibri"/>
          <w:color w:val="auto"/>
          <w:sz w:val="22"/>
          <w:lang w:val="es" w:eastAsia="es-AR"/>
        </w:rPr>
        <w:lastRenderedPageBreak/>
        <w:t xml:space="preserve">Gráfico Nº1. </w:t>
      </w:r>
      <w:r w:rsidRPr="005808D7">
        <w:rPr>
          <w:rFonts w:eastAsia="Calibri" w:cs="Calibri"/>
          <w:b w:val="0"/>
          <w:color w:val="auto"/>
          <w:sz w:val="22"/>
          <w:lang w:val="es" w:eastAsia="es-AR"/>
        </w:rPr>
        <w:t>Evolución de las tasas oficiales (semestrales) de pobreza e indigencia. Serie 2016-2020. Total Nacional.</w:t>
      </w:r>
    </w:p>
    <w:p w:rsidR="005808D7" w:rsidRPr="005808D7" w:rsidRDefault="005808D7" w:rsidP="00287F2F">
      <w:pPr>
        <w:keepLines/>
        <w:spacing w:line="240" w:lineRule="auto"/>
        <w:contextualSpacing/>
        <w:jc w:val="both"/>
        <w:rPr>
          <w:rFonts w:eastAsia="Calibri" w:cs="Calibri"/>
          <w:b w:val="0"/>
          <w:color w:val="auto"/>
          <w:sz w:val="22"/>
          <w:lang w:val="es" w:eastAsia="es-AR"/>
        </w:rPr>
      </w:pPr>
      <w:r w:rsidRPr="005808D7">
        <w:rPr>
          <w:rFonts w:eastAsia="Calibri" w:cs="Calibri"/>
          <w:b w:val="0"/>
          <w:noProof/>
          <w:color w:val="auto"/>
          <w:sz w:val="22"/>
          <w:lang w:val="es-AR" w:eastAsia="es-AR"/>
        </w:rPr>
        <w:drawing>
          <wp:inline distT="114300" distB="114300" distL="114300" distR="114300" wp14:anchorId="2262D7B3" wp14:editId="44F9B37C">
            <wp:extent cx="5731200" cy="311150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731200" cy="3111500"/>
                    </a:xfrm>
                    <a:prstGeom prst="rect">
                      <a:avLst/>
                    </a:prstGeom>
                    <a:ln/>
                  </pic:spPr>
                </pic:pic>
              </a:graphicData>
            </a:graphic>
          </wp:inline>
        </w:drawing>
      </w:r>
    </w:p>
    <w:p w:rsidR="005808D7" w:rsidRPr="005808D7" w:rsidRDefault="005808D7" w:rsidP="00287F2F">
      <w:pPr>
        <w:keepLines/>
        <w:spacing w:line="240" w:lineRule="auto"/>
        <w:contextualSpacing/>
        <w:jc w:val="center"/>
        <w:rPr>
          <w:rFonts w:eastAsia="Calibri" w:cs="Calibri"/>
          <w:b w:val="0"/>
          <w:color w:val="auto"/>
          <w:sz w:val="24"/>
          <w:szCs w:val="24"/>
          <w:lang w:val="es" w:eastAsia="es-AR"/>
        </w:rPr>
      </w:pPr>
      <w:r w:rsidRPr="005808D7">
        <w:rPr>
          <w:rFonts w:eastAsia="Calibri" w:cs="Calibri"/>
          <w:b w:val="0"/>
          <w:color w:val="auto"/>
          <w:sz w:val="20"/>
          <w:szCs w:val="20"/>
          <w:u w:val="single"/>
          <w:lang w:val="es" w:eastAsia="es-AR"/>
        </w:rPr>
        <w:t>Fuente</w:t>
      </w:r>
      <w:r w:rsidRPr="005808D7">
        <w:rPr>
          <w:rFonts w:eastAsia="Calibri" w:cs="Calibri"/>
          <w:b w:val="0"/>
          <w:color w:val="auto"/>
          <w:sz w:val="20"/>
          <w:szCs w:val="20"/>
          <w:lang w:val="es" w:eastAsia="es-AR"/>
        </w:rPr>
        <w:t>: Elaboración propia a partir de datos de la EPH - INDEC</w:t>
      </w:r>
      <w:r w:rsidRPr="005808D7">
        <w:rPr>
          <w:rFonts w:eastAsia="Calibri" w:cs="Calibri"/>
          <w:b w:val="0"/>
          <w:color w:val="auto"/>
          <w:sz w:val="24"/>
          <w:szCs w:val="24"/>
          <w:lang w:val="es" w:eastAsia="es-AR"/>
        </w:rPr>
        <w:t xml:space="preserve">. </w:t>
      </w:r>
    </w:p>
    <w:p w:rsidR="005808D7" w:rsidRDefault="005808D7" w:rsidP="00287F2F">
      <w:pPr>
        <w:keepLines/>
        <w:spacing w:line="240" w:lineRule="auto"/>
        <w:contextualSpacing/>
        <w:jc w:val="center"/>
        <w:rPr>
          <w:rFonts w:eastAsia="Calibri" w:cs="Calibri"/>
          <w:b w:val="0"/>
          <w:color w:val="auto"/>
          <w:sz w:val="24"/>
          <w:szCs w:val="24"/>
          <w:lang w:val="es" w:eastAsia="es-AR"/>
        </w:rPr>
      </w:pPr>
    </w:p>
    <w:p w:rsidR="00287F2F" w:rsidRPr="005808D7" w:rsidRDefault="00287F2F" w:rsidP="00287F2F">
      <w:pPr>
        <w:keepLines/>
        <w:spacing w:line="240" w:lineRule="auto"/>
        <w:contextualSpacing/>
        <w:jc w:val="center"/>
        <w:rPr>
          <w:rFonts w:eastAsia="Calibri" w:cs="Calibri"/>
          <w:b w:val="0"/>
          <w:color w:val="auto"/>
          <w:sz w:val="24"/>
          <w:szCs w:val="24"/>
          <w:lang w:val="es" w:eastAsia="es-AR"/>
        </w:rPr>
      </w:pPr>
    </w:p>
    <w:p w:rsidR="005808D7" w:rsidRPr="005808D7" w:rsidRDefault="005808D7" w:rsidP="00287F2F">
      <w:pPr>
        <w:keepLines/>
        <w:ind w:firstLine="700"/>
        <w:contextualSpacing/>
        <w:jc w:val="both"/>
        <w:rPr>
          <w:rFonts w:eastAsia="Calibri" w:cs="Calibri"/>
          <w:b w:val="0"/>
          <w:color w:val="auto"/>
          <w:sz w:val="22"/>
          <w:lang w:val="es" w:eastAsia="es-AR"/>
        </w:rPr>
      </w:pPr>
      <w:r w:rsidRPr="005808D7">
        <w:rPr>
          <w:rFonts w:eastAsia="Calibri" w:cs="Calibri"/>
          <w:b w:val="0"/>
          <w:color w:val="auto"/>
          <w:sz w:val="22"/>
          <w:lang w:val="es" w:eastAsia="es-AR"/>
        </w:rPr>
        <w:t xml:space="preserve">Asimismo, los indicadores publicados por el INDEC permiten dar cuenta de que no sólo hay más hogares pobres, sino que la intensidad de la pobreza se agravó. Ello queda expresado en la brecha entre los ingresos medios de estos hogares y el valor promedio de la canasta que necesitan para superar la situación de pobreza. De hecho, este indicador alcanzó el mayor valor de la serie publicada por el INDEC: al 2do semestre de 2020, los ingresos de los hogares pobres estaban, en promedio, un 41,9% por debajo del valor de la canasta básica total. </w:t>
      </w:r>
    </w:p>
    <w:p w:rsidR="00287F2F" w:rsidRDefault="00287F2F" w:rsidP="00287F2F">
      <w:pPr>
        <w:keepLines/>
        <w:spacing w:line="240" w:lineRule="auto"/>
        <w:contextualSpacing/>
        <w:rPr>
          <w:rFonts w:eastAsia="Calibri" w:cs="Calibri"/>
          <w:color w:val="auto"/>
          <w:sz w:val="20"/>
          <w:szCs w:val="20"/>
          <w:lang w:val="es" w:eastAsia="es-AR"/>
        </w:rPr>
      </w:pPr>
    </w:p>
    <w:p w:rsidR="00287F2F" w:rsidRDefault="00287F2F" w:rsidP="00287F2F">
      <w:pPr>
        <w:keepLines/>
        <w:spacing w:line="240" w:lineRule="auto"/>
        <w:contextualSpacing/>
        <w:rPr>
          <w:rFonts w:eastAsia="Calibri" w:cs="Calibri"/>
          <w:color w:val="auto"/>
          <w:sz w:val="20"/>
          <w:szCs w:val="20"/>
          <w:lang w:val="es" w:eastAsia="es-AR"/>
        </w:rPr>
      </w:pPr>
    </w:p>
    <w:p w:rsidR="005808D7" w:rsidRPr="005808D7" w:rsidRDefault="005808D7" w:rsidP="00287F2F">
      <w:pPr>
        <w:keepLines/>
        <w:spacing w:line="240" w:lineRule="auto"/>
        <w:contextualSpacing/>
        <w:rPr>
          <w:rFonts w:eastAsia="Calibri" w:cs="Calibri"/>
          <w:b w:val="0"/>
          <w:color w:val="auto"/>
          <w:sz w:val="22"/>
          <w:lang w:val="es" w:eastAsia="es-AR"/>
        </w:rPr>
      </w:pPr>
      <w:r w:rsidRPr="005808D7">
        <w:rPr>
          <w:rFonts w:eastAsia="Calibri" w:cs="Calibri"/>
          <w:color w:val="auto"/>
          <w:sz w:val="22"/>
          <w:lang w:val="es" w:eastAsia="es-AR"/>
        </w:rPr>
        <w:t xml:space="preserve">Cuadro Nº 2. </w:t>
      </w:r>
      <w:r w:rsidRPr="005808D7">
        <w:rPr>
          <w:rFonts w:eastAsia="Calibri" w:cs="Calibri"/>
          <w:b w:val="0"/>
          <w:color w:val="auto"/>
          <w:sz w:val="22"/>
          <w:lang w:val="es" w:eastAsia="es-AR"/>
        </w:rPr>
        <w:t xml:space="preserve">Brecha de la pobreza. 2do semestre 2016-2do semestre 2020. </w:t>
      </w:r>
    </w:p>
    <w:tbl>
      <w:tblPr>
        <w:tblW w:w="10205" w:type="dxa"/>
        <w:jc w:val="center"/>
        <w:tblInd w:w="1609" w:type="dxa"/>
        <w:tblCellMar>
          <w:left w:w="70" w:type="dxa"/>
          <w:right w:w="70" w:type="dxa"/>
        </w:tblCellMar>
        <w:tblLook w:val="04A0" w:firstRow="1" w:lastRow="0" w:firstColumn="1" w:lastColumn="0" w:noHBand="0" w:noVBand="1"/>
      </w:tblPr>
      <w:tblGrid>
        <w:gridCol w:w="2740"/>
        <w:gridCol w:w="283"/>
        <w:gridCol w:w="798"/>
        <w:gridCol w:w="798"/>
        <w:gridCol w:w="798"/>
        <w:gridCol w:w="798"/>
        <w:gridCol w:w="798"/>
        <w:gridCol w:w="798"/>
        <w:gridCol w:w="798"/>
        <w:gridCol w:w="798"/>
        <w:gridCol w:w="798"/>
      </w:tblGrid>
      <w:tr w:rsidR="00287F2F" w:rsidRPr="00287F2F" w:rsidTr="00287F2F">
        <w:trPr>
          <w:trHeight w:val="741"/>
          <w:jc w:val="center"/>
        </w:trPr>
        <w:tc>
          <w:tcPr>
            <w:tcW w:w="2740" w:type="dxa"/>
            <w:tcBorders>
              <w:top w:val="single" w:sz="4" w:space="0" w:color="auto"/>
              <w:left w:val="nil"/>
              <w:bottom w:val="single" w:sz="4" w:space="0" w:color="auto"/>
              <w:right w:val="nil"/>
            </w:tcBorders>
            <w:shd w:val="clear" w:color="auto" w:fill="auto"/>
            <w:noWrap/>
            <w:vAlign w:val="bottom"/>
            <w:hideMark/>
          </w:tcPr>
          <w:p w:rsidR="00287F2F" w:rsidRPr="00287F2F" w:rsidRDefault="00287F2F" w:rsidP="00287F2F">
            <w:pPr>
              <w:spacing w:line="240" w:lineRule="auto"/>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 </w:t>
            </w:r>
          </w:p>
        </w:tc>
        <w:tc>
          <w:tcPr>
            <w:tcW w:w="0" w:type="auto"/>
            <w:tcBorders>
              <w:top w:val="single" w:sz="4" w:space="0" w:color="auto"/>
              <w:left w:val="nil"/>
              <w:bottom w:val="single" w:sz="4" w:space="0" w:color="auto"/>
              <w:right w:val="nil"/>
            </w:tcBorders>
            <w:shd w:val="clear" w:color="auto" w:fill="auto"/>
            <w:noWrap/>
            <w:vAlign w:val="bottom"/>
            <w:hideMark/>
          </w:tcPr>
          <w:p w:rsidR="00287F2F" w:rsidRPr="00287F2F" w:rsidRDefault="00287F2F" w:rsidP="00287F2F">
            <w:pPr>
              <w:spacing w:line="240" w:lineRule="auto"/>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 </w:t>
            </w:r>
          </w:p>
        </w:tc>
        <w:tc>
          <w:tcPr>
            <w:tcW w:w="0" w:type="auto"/>
            <w:tcBorders>
              <w:top w:val="single" w:sz="4" w:space="0" w:color="auto"/>
              <w:left w:val="nil"/>
              <w:bottom w:val="single" w:sz="4" w:space="0" w:color="auto"/>
              <w:right w:val="nil"/>
            </w:tcBorders>
            <w:shd w:val="clear" w:color="auto" w:fill="auto"/>
            <w:vAlign w:val="bottom"/>
            <w:hideMark/>
          </w:tcPr>
          <w:p w:rsidR="00287F2F" w:rsidRPr="00287F2F" w:rsidRDefault="00287F2F" w:rsidP="00287F2F">
            <w:pPr>
              <w:spacing w:line="240" w:lineRule="auto"/>
              <w:jc w:val="center"/>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2° semestre 2016</w:t>
            </w:r>
          </w:p>
        </w:tc>
        <w:tc>
          <w:tcPr>
            <w:tcW w:w="0" w:type="auto"/>
            <w:tcBorders>
              <w:top w:val="single" w:sz="4" w:space="0" w:color="auto"/>
              <w:left w:val="nil"/>
              <w:bottom w:val="single" w:sz="4" w:space="0" w:color="auto"/>
              <w:right w:val="nil"/>
            </w:tcBorders>
            <w:shd w:val="clear" w:color="auto" w:fill="auto"/>
            <w:vAlign w:val="bottom"/>
            <w:hideMark/>
          </w:tcPr>
          <w:p w:rsidR="00287F2F" w:rsidRPr="00287F2F" w:rsidRDefault="00287F2F" w:rsidP="00287F2F">
            <w:pPr>
              <w:spacing w:line="240" w:lineRule="auto"/>
              <w:jc w:val="center"/>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1° semestre 2017</w:t>
            </w:r>
          </w:p>
        </w:tc>
        <w:tc>
          <w:tcPr>
            <w:tcW w:w="0" w:type="auto"/>
            <w:tcBorders>
              <w:top w:val="single" w:sz="4" w:space="0" w:color="auto"/>
              <w:left w:val="nil"/>
              <w:bottom w:val="single" w:sz="4" w:space="0" w:color="auto"/>
              <w:right w:val="nil"/>
            </w:tcBorders>
            <w:shd w:val="clear" w:color="auto" w:fill="auto"/>
            <w:vAlign w:val="bottom"/>
            <w:hideMark/>
          </w:tcPr>
          <w:p w:rsidR="00287F2F" w:rsidRPr="00287F2F" w:rsidRDefault="00287F2F" w:rsidP="00287F2F">
            <w:pPr>
              <w:spacing w:line="240" w:lineRule="auto"/>
              <w:jc w:val="center"/>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2° semestre 2017</w:t>
            </w:r>
          </w:p>
        </w:tc>
        <w:tc>
          <w:tcPr>
            <w:tcW w:w="0" w:type="auto"/>
            <w:tcBorders>
              <w:top w:val="single" w:sz="4" w:space="0" w:color="auto"/>
              <w:left w:val="nil"/>
              <w:bottom w:val="single" w:sz="4" w:space="0" w:color="auto"/>
              <w:right w:val="nil"/>
            </w:tcBorders>
            <w:shd w:val="clear" w:color="auto" w:fill="auto"/>
            <w:vAlign w:val="bottom"/>
            <w:hideMark/>
          </w:tcPr>
          <w:p w:rsidR="00287F2F" w:rsidRPr="00287F2F" w:rsidRDefault="00287F2F" w:rsidP="00287F2F">
            <w:pPr>
              <w:spacing w:line="240" w:lineRule="auto"/>
              <w:jc w:val="center"/>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1° semestre 2018</w:t>
            </w:r>
          </w:p>
        </w:tc>
        <w:tc>
          <w:tcPr>
            <w:tcW w:w="0" w:type="auto"/>
            <w:tcBorders>
              <w:top w:val="single" w:sz="4" w:space="0" w:color="auto"/>
              <w:left w:val="nil"/>
              <w:bottom w:val="single" w:sz="4" w:space="0" w:color="auto"/>
              <w:right w:val="nil"/>
            </w:tcBorders>
            <w:shd w:val="clear" w:color="auto" w:fill="auto"/>
            <w:vAlign w:val="bottom"/>
            <w:hideMark/>
          </w:tcPr>
          <w:p w:rsidR="00287F2F" w:rsidRPr="00287F2F" w:rsidRDefault="00287F2F" w:rsidP="00287F2F">
            <w:pPr>
              <w:spacing w:line="240" w:lineRule="auto"/>
              <w:jc w:val="center"/>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2° semestre 2018</w:t>
            </w:r>
          </w:p>
        </w:tc>
        <w:tc>
          <w:tcPr>
            <w:tcW w:w="0" w:type="auto"/>
            <w:tcBorders>
              <w:top w:val="single" w:sz="4" w:space="0" w:color="auto"/>
              <w:left w:val="nil"/>
              <w:bottom w:val="single" w:sz="4" w:space="0" w:color="auto"/>
              <w:right w:val="nil"/>
            </w:tcBorders>
            <w:shd w:val="clear" w:color="auto" w:fill="auto"/>
            <w:vAlign w:val="bottom"/>
            <w:hideMark/>
          </w:tcPr>
          <w:p w:rsidR="00287F2F" w:rsidRPr="00287F2F" w:rsidRDefault="00287F2F" w:rsidP="00287F2F">
            <w:pPr>
              <w:spacing w:line="240" w:lineRule="auto"/>
              <w:jc w:val="center"/>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1° semestre 2019</w:t>
            </w:r>
          </w:p>
        </w:tc>
        <w:tc>
          <w:tcPr>
            <w:tcW w:w="0" w:type="auto"/>
            <w:tcBorders>
              <w:top w:val="single" w:sz="4" w:space="0" w:color="auto"/>
              <w:left w:val="nil"/>
              <w:bottom w:val="single" w:sz="4" w:space="0" w:color="auto"/>
              <w:right w:val="nil"/>
            </w:tcBorders>
            <w:shd w:val="clear" w:color="auto" w:fill="auto"/>
            <w:vAlign w:val="bottom"/>
            <w:hideMark/>
          </w:tcPr>
          <w:p w:rsidR="00287F2F" w:rsidRPr="00287F2F" w:rsidRDefault="00287F2F" w:rsidP="00287F2F">
            <w:pPr>
              <w:spacing w:line="240" w:lineRule="auto"/>
              <w:jc w:val="center"/>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 xml:space="preserve">2° semestre 2019 </w:t>
            </w:r>
            <w:r w:rsidRPr="00287F2F">
              <w:rPr>
                <w:rFonts w:ascii="Arial" w:eastAsia="Times New Roman" w:hAnsi="Arial" w:cs="Arial"/>
                <w:b w:val="0"/>
                <w:color w:val="000000"/>
                <w:sz w:val="16"/>
                <w:szCs w:val="16"/>
                <w:vertAlign w:val="superscript"/>
                <w:lang w:val="es-AR" w:eastAsia="es-AR"/>
              </w:rPr>
              <w:t>(1)</w:t>
            </w:r>
          </w:p>
        </w:tc>
        <w:tc>
          <w:tcPr>
            <w:tcW w:w="0" w:type="auto"/>
            <w:tcBorders>
              <w:top w:val="single" w:sz="4" w:space="0" w:color="auto"/>
              <w:left w:val="nil"/>
              <w:bottom w:val="single" w:sz="4" w:space="0" w:color="auto"/>
              <w:right w:val="nil"/>
            </w:tcBorders>
            <w:shd w:val="clear" w:color="auto" w:fill="auto"/>
            <w:vAlign w:val="bottom"/>
            <w:hideMark/>
          </w:tcPr>
          <w:p w:rsidR="00287F2F" w:rsidRPr="00287F2F" w:rsidRDefault="00287F2F" w:rsidP="00287F2F">
            <w:pPr>
              <w:spacing w:line="240" w:lineRule="auto"/>
              <w:jc w:val="center"/>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1º semestre 2020</w:t>
            </w:r>
          </w:p>
        </w:tc>
        <w:tc>
          <w:tcPr>
            <w:tcW w:w="798" w:type="dxa"/>
            <w:tcBorders>
              <w:top w:val="single" w:sz="4" w:space="0" w:color="auto"/>
              <w:left w:val="nil"/>
              <w:bottom w:val="single" w:sz="4" w:space="0" w:color="auto"/>
              <w:right w:val="nil"/>
            </w:tcBorders>
            <w:shd w:val="clear" w:color="auto" w:fill="auto"/>
            <w:vAlign w:val="bottom"/>
            <w:hideMark/>
          </w:tcPr>
          <w:p w:rsidR="00287F2F" w:rsidRPr="00287F2F" w:rsidRDefault="00287F2F" w:rsidP="00287F2F">
            <w:pPr>
              <w:spacing w:line="240" w:lineRule="auto"/>
              <w:jc w:val="center"/>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2° semestre 2020</w:t>
            </w:r>
          </w:p>
        </w:tc>
      </w:tr>
      <w:tr w:rsidR="00287F2F" w:rsidRPr="00287F2F" w:rsidTr="00287F2F">
        <w:trPr>
          <w:trHeight w:val="300"/>
          <w:jc w:val="center"/>
        </w:trPr>
        <w:tc>
          <w:tcPr>
            <w:tcW w:w="2740" w:type="dxa"/>
            <w:tcBorders>
              <w:top w:val="nil"/>
              <w:left w:val="nil"/>
              <w:bottom w:val="nil"/>
              <w:right w:val="nil"/>
            </w:tcBorders>
            <w:shd w:val="clear" w:color="auto" w:fill="auto"/>
            <w:noWrap/>
            <w:vAlign w:val="bottom"/>
            <w:hideMark/>
          </w:tcPr>
          <w:p w:rsidR="00287F2F" w:rsidRPr="00287F2F" w:rsidRDefault="00287F2F" w:rsidP="00287F2F">
            <w:pPr>
              <w:spacing w:line="240" w:lineRule="auto"/>
              <w:rPr>
                <w:rFonts w:eastAsia="Times New Roman" w:cs="Calibri"/>
                <w:b w:val="0"/>
                <w:color w:val="auto"/>
                <w:sz w:val="22"/>
                <w:lang w:val="es-AR" w:eastAsia="es-AR"/>
              </w:rPr>
            </w:pPr>
          </w:p>
        </w:tc>
        <w:tc>
          <w:tcPr>
            <w:tcW w:w="0" w:type="auto"/>
            <w:tcBorders>
              <w:top w:val="nil"/>
              <w:left w:val="nil"/>
              <w:bottom w:val="nil"/>
              <w:right w:val="nil"/>
            </w:tcBorders>
            <w:shd w:val="clear" w:color="auto" w:fill="auto"/>
            <w:noWrap/>
            <w:vAlign w:val="bottom"/>
            <w:hideMark/>
          </w:tcPr>
          <w:p w:rsidR="00287F2F" w:rsidRPr="00287F2F" w:rsidRDefault="00287F2F" w:rsidP="00287F2F">
            <w:pPr>
              <w:spacing w:line="240" w:lineRule="auto"/>
              <w:rPr>
                <w:rFonts w:eastAsia="Times New Roman" w:cs="Calibri"/>
                <w:b w:val="0"/>
                <w:color w:val="auto"/>
                <w:sz w:val="22"/>
                <w:lang w:val="es-AR" w:eastAsia="es-AR"/>
              </w:rPr>
            </w:pPr>
          </w:p>
        </w:tc>
        <w:tc>
          <w:tcPr>
            <w:tcW w:w="0" w:type="auto"/>
            <w:tcBorders>
              <w:top w:val="nil"/>
              <w:left w:val="nil"/>
              <w:bottom w:val="nil"/>
              <w:right w:val="nil"/>
            </w:tcBorders>
            <w:shd w:val="clear" w:color="auto" w:fill="auto"/>
            <w:noWrap/>
            <w:vAlign w:val="bottom"/>
            <w:hideMark/>
          </w:tcPr>
          <w:p w:rsidR="00287F2F" w:rsidRPr="00287F2F" w:rsidRDefault="00287F2F" w:rsidP="00287F2F">
            <w:pPr>
              <w:spacing w:line="240" w:lineRule="auto"/>
              <w:rPr>
                <w:rFonts w:eastAsia="Times New Roman" w:cs="Calibri"/>
                <w:b w:val="0"/>
                <w:color w:val="auto"/>
                <w:sz w:val="22"/>
                <w:lang w:val="es-AR" w:eastAsia="es-AR"/>
              </w:rPr>
            </w:pP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rPr>
                <w:rFonts w:eastAsia="Times New Roman" w:cs="Calibri"/>
                <w:b w:val="0"/>
                <w:color w:val="auto"/>
                <w:sz w:val="22"/>
                <w:lang w:val="es-AR" w:eastAsia="es-AR"/>
              </w:rPr>
            </w:pPr>
          </w:p>
        </w:tc>
        <w:tc>
          <w:tcPr>
            <w:tcW w:w="0" w:type="auto"/>
            <w:tcBorders>
              <w:top w:val="nil"/>
              <w:left w:val="nil"/>
              <w:bottom w:val="nil"/>
              <w:right w:val="nil"/>
            </w:tcBorders>
            <w:shd w:val="clear" w:color="auto" w:fill="auto"/>
            <w:noWrap/>
            <w:vAlign w:val="bottom"/>
            <w:hideMark/>
          </w:tcPr>
          <w:p w:rsidR="00287F2F" w:rsidRPr="00287F2F" w:rsidRDefault="00287F2F" w:rsidP="00287F2F">
            <w:pPr>
              <w:spacing w:line="240" w:lineRule="auto"/>
              <w:rPr>
                <w:rFonts w:eastAsia="Times New Roman" w:cs="Calibri"/>
                <w:b w:val="0"/>
                <w:color w:val="auto"/>
                <w:sz w:val="22"/>
                <w:lang w:val="es-AR" w:eastAsia="es-AR"/>
              </w:rPr>
            </w:pPr>
          </w:p>
        </w:tc>
        <w:tc>
          <w:tcPr>
            <w:tcW w:w="0" w:type="auto"/>
            <w:tcBorders>
              <w:top w:val="nil"/>
              <w:left w:val="nil"/>
              <w:bottom w:val="nil"/>
              <w:right w:val="nil"/>
            </w:tcBorders>
            <w:shd w:val="clear" w:color="auto" w:fill="auto"/>
            <w:noWrap/>
            <w:vAlign w:val="bottom"/>
            <w:hideMark/>
          </w:tcPr>
          <w:p w:rsidR="00287F2F" w:rsidRPr="00287F2F" w:rsidRDefault="00287F2F" w:rsidP="00287F2F">
            <w:pPr>
              <w:spacing w:line="240" w:lineRule="auto"/>
              <w:rPr>
                <w:rFonts w:eastAsia="Times New Roman" w:cs="Calibri"/>
                <w:b w:val="0"/>
                <w:color w:val="auto"/>
                <w:sz w:val="22"/>
                <w:lang w:val="es-AR" w:eastAsia="es-AR"/>
              </w:rPr>
            </w:pPr>
          </w:p>
        </w:tc>
        <w:tc>
          <w:tcPr>
            <w:tcW w:w="0" w:type="auto"/>
            <w:tcBorders>
              <w:top w:val="nil"/>
              <w:left w:val="nil"/>
              <w:bottom w:val="nil"/>
              <w:right w:val="nil"/>
            </w:tcBorders>
            <w:shd w:val="clear" w:color="auto" w:fill="auto"/>
            <w:noWrap/>
            <w:vAlign w:val="bottom"/>
            <w:hideMark/>
          </w:tcPr>
          <w:p w:rsidR="00287F2F" w:rsidRPr="00287F2F" w:rsidRDefault="00287F2F" w:rsidP="00287F2F">
            <w:pPr>
              <w:spacing w:line="240" w:lineRule="auto"/>
              <w:rPr>
                <w:rFonts w:eastAsia="Times New Roman" w:cs="Calibri"/>
                <w:b w:val="0"/>
                <w:color w:val="auto"/>
                <w:sz w:val="22"/>
                <w:lang w:val="es-AR" w:eastAsia="es-AR"/>
              </w:rPr>
            </w:pPr>
          </w:p>
        </w:tc>
        <w:tc>
          <w:tcPr>
            <w:tcW w:w="0" w:type="auto"/>
            <w:tcBorders>
              <w:top w:val="nil"/>
              <w:left w:val="nil"/>
              <w:bottom w:val="nil"/>
              <w:right w:val="nil"/>
            </w:tcBorders>
            <w:shd w:val="clear" w:color="auto" w:fill="auto"/>
            <w:noWrap/>
            <w:vAlign w:val="bottom"/>
            <w:hideMark/>
          </w:tcPr>
          <w:p w:rsidR="00287F2F" w:rsidRPr="00287F2F" w:rsidRDefault="00287F2F" w:rsidP="00287F2F">
            <w:pPr>
              <w:spacing w:line="240" w:lineRule="auto"/>
              <w:rPr>
                <w:rFonts w:eastAsia="Times New Roman" w:cs="Calibri"/>
                <w:b w:val="0"/>
                <w:color w:val="auto"/>
                <w:sz w:val="22"/>
                <w:lang w:val="es-AR" w:eastAsia="es-AR"/>
              </w:rPr>
            </w:pPr>
          </w:p>
        </w:tc>
        <w:tc>
          <w:tcPr>
            <w:tcW w:w="0" w:type="auto"/>
            <w:tcBorders>
              <w:top w:val="nil"/>
              <w:left w:val="nil"/>
              <w:bottom w:val="nil"/>
              <w:right w:val="nil"/>
            </w:tcBorders>
            <w:shd w:val="clear" w:color="auto" w:fill="auto"/>
            <w:noWrap/>
            <w:vAlign w:val="bottom"/>
            <w:hideMark/>
          </w:tcPr>
          <w:p w:rsidR="00287F2F" w:rsidRPr="00287F2F" w:rsidRDefault="00287F2F" w:rsidP="00287F2F">
            <w:pPr>
              <w:spacing w:line="240" w:lineRule="auto"/>
              <w:rPr>
                <w:rFonts w:eastAsia="Times New Roman" w:cs="Calibri"/>
                <w:b w:val="0"/>
                <w:color w:val="auto"/>
                <w:sz w:val="22"/>
                <w:lang w:val="es-AR" w:eastAsia="es-AR"/>
              </w:rPr>
            </w:pPr>
          </w:p>
        </w:tc>
        <w:tc>
          <w:tcPr>
            <w:tcW w:w="0" w:type="auto"/>
            <w:tcBorders>
              <w:top w:val="nil"/>
              <w:left w:val="nil"/>
              <w:bottom w:val="nil"/>
              <w:right w:val="nil"/>
            </w:tcBorders>
            <w:shd w:val="clear" w:color="auto" w:fill="auto"/>
            <w:noWrap/>
            <w:vAlign w:val="bottom"/>
            <w:hideMark/>
          </w:tcPr>
          <w:p w:rsidR="00287F2F" w:rsidRPr="00287F2F" w:rsidRDefault="00287F2F" w:rsidP="00287F2F">
            <w:pPr>
              <w:spacing w:line="240" w:lineRule="auto"/>
              <w:jc w:val="center"/>
              <w:rPr>
                <w:rFonts w:ascii="Arial" w:eastAsia="Times New Roman" w:hAnsi="Arial" w:cs="Arial"/>
                <w:b w:val="0"/>
                <w:color w:val="000000"/>
                <w:sz w:val="16"/>
                <w:szCs w:val="16"/>
                <w:lang w:val="es-AR" w:eastAsia="es-AR"/>
              </w:rPr>
            </w:pPr>
          </w:p>
        </w:tc>
        <w:tc>
          <w:tcPr>
            <w:tcW w:w="798" w:type="dxa"/>
            <w:tcBorders>
              <w:top w:val="nil"/>
              <w:left w:val="nil"/>
              <w:bottom w:val="nil"/>
              <w:right w:val="nil"/>
            </w:tcBorders>
            <w:shd w:val="clear" w:color="auto" w:fill="auto"/>
            <w:noWrap/>
            <w:vAlign w:val="bottom"/>
            <w:hideMark/>
          </w:tcPr>
          <w:p w:rsidR="00287F2F" w:rsidRPr="00287F2F" w:rsidRDefault="00287F2F" w:rsidP="00287F2F">
            <w:pPr>
              <w:spacing w:line="240" w:lineRule="auto"/>
              <w:rPr>
                <w:rFonts w:ascii="Arial" w:eastAsia="Times New Roman" w:hAnsi="Arial" w:cs="Arial"/>
                <w:b w:val="0"/>
                <w:color w:val="auto"/>
                <w:sz w:val="20"/>
                <w:szCs w:val="20"/>
                <w:lang w:val="es-AR" w:eastAsia="es-AR"/>
              </w:rPr>
            </w:pPr>
          </w:p>
        </w:tc>
      </w:tr>
      <w:tr w:rsidR="00287F2F" w:rsidRPr="00287F2F" w:rsidTr="00287F2F">
        <w:trPr>
          <w:trHeight w:val="255"/>
          <w:jc w:val="center"/>
        </w:trPr>
        <w:tc>
          <w:tcPr>
            <w:tcW w:w="2740" w:type="dxa"/>
            <w:tcBorders>
              <w:top w:val="nil"/>
              <w:left w:val="nil"/>
              <w:bottom w:val="nil"/>
              <w:right w:val="nil"/>
            </w:tcBorders>
            <w:shd w:val="clear" w:color="auto" w:fill="auto"/>
            <w:vAlign w:val="bottom"/>
            <w:hideMark/>
          </w:tcPr>
          <w:p w:rsidR="00287F2F" w:rsidRPr="00287F2F" w:rsidRDefault="00287F2F" w:rsidP="00287F2F">
            <w:pPr>
              <w:spacing w:line="240" w:lineRule="auto"/>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 xml:space="preserve">Canasta Básica Total promedio del hogar pobre (a) </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center"/>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13.945</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15.470</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17.223</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19.435</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24.357</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30.379</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36.575</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43.785</w:t>
            </w:r>
          </w:p>
        </w:tc>
        <w:tc>
          <w:tcPr>
            <w:tcW w:w="798" w:type="dxa"/>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50.854</w:t>
            </w:r>
          </w:p>
        </w:tc>
      </w:tr>
      <w:tr w:rsidR="00287F2F" w:rsidRPr="00287F2F" w:rsidTr="00287F2F">
        <w:trPr>
          <w:trHeight w:val="255"/>
          <w:jc w:val="center"/>
        </w:trPr>
        <w:tc>
          <w:tcPr>
            <w:tcW w:w="2740" w:type="dxa"/>
            <w:tcBorders>
              <w:top w:val="nil"/>
              <w:left w:val="nil"/>
              <w:bottom w:val="nil"/>
              <w:right w:val="nil"/>
            </w:tcBorders>
            <w:shd w:val="clear" w:color="auto" w:fill="auto"/>
            <w:vAlign w:val="bottom"/>
            <w:hideMark/>
          </w:tcPr>
          <w:p w:rsidR="00287F2F" w:rsidRPr="00287F2F" w:rsidRDefault="00287F2F" w:rsidP="00287F2F">
            <w:pPr>
              <w:spacing w:line="240" w:lineRule="auto"/>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Ingreso total familiar promedio del hogar pobre (b)</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center"/>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8.789</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9.643</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11.114</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12.397</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14.872</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18.437</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22.023</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25.759</w:t>
            </w:r>
          </w:p>
        </w:tc>
        <w:tc>
          <w:tcPr>
            <w:tcW w:w="798" w:type="dxa"/>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29.567</w:t>
            </w:r>
          </w:p>
        </w:tc>
      </w:tr>
      <w:tr w:rsidR="00287F2F" w:rsidRPr="00287F2F" w:rsidTr="00287F2F">
        <w:trPr>
          <w:trHeight w:val="255"/>
          <w:jc w:val="center"/>
        </w:trPr>
        <w:tc>
          <w:tcPr>
            <w:tcW w:w="2740" w:type="dxa"/>
            <w:tcBorders>
              <w:top w:val="nil"/>
              <w:left w:val="nil"/>
              <w:bottom w:val="nil"/>
              <w:right w:val="nil"/>
            </w:tcBorders>
            <w:shd w:val="clear" w:color="auto" w:fill="auto"/>
            <w:noWrap/>
            <w:vAlign w:val="bottom"/>
            <w:hideMark/>
          </w:tcPr>
          <w:p w:rsidR="00287F2F" w:rsidRPr="00287F2F" w:rsidRDefault="00287F2F" w:rsidP="00287F2F">
            <w:pPr>
              <w:spacing w:line="240" w:lineRule="auto"/>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Brecha monetaria promedio de los hogares pobres (b-a)</w:t>
            </w:r>
          </w:p>
        </w:tc>
        <w:tc>
          <w:tcPr>
            <w:tcW w:w="0" w:type="auto"/>
            <w:tcBorders>
              <w:top w:val="nil"/>
              <w:left w:val="nil"/>
              <w:bottom w:val="nil"/>
              <w:right w:val="nil"/>
            </w:tcBorders>
            <w:shd w:val="clear" w:color="auto" w:fill="auto"/>
            <w:noWrap/>
            <w:vAlign w:val="bottom"/>
            <w:hideMark/>
          </w:tcPr>
          <w:p w:rsidR="00287F2F" w:rsidRPr="00287F2F" w:rsidRDefault="00287F2F" w:rsidP="00287F2F">
            <w:pPr>
              <w:spacing w:line="240" w:lineRule="auto"/>
              <w:jc w:val="center"/>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-5.156</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-5.827</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-6.109</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-7.038</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-9.485</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-11.942</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-14.552</w:t>
            </w:r>
          </w:p>
        </w:tc>
        <w:tc>
          <w:tcPr>
            <w:tcW w:w="0" w:type="auto"/>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-18.026</w:t>
            </w:r>
          </w:p>
        </w:tc>
        <w:tc>
          <w:tcPr>
            <w:tcW w:w="798" w:type="dxa"/>
            <w:tcBorders>
              <w:top w:val="nil"/>
              <w:left w:val="nil"/>
              <w:bottom w:val="nil"/>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-21.287</w:t>
            </w:r>
          </w:p>
        </w:tc>
      </w:tr>
      <w:tr w:rsidR="00287F2F" w:rsidRPr="00287F2F" w:rsidTr="00287F2F">
        <w:trPr>
          <w:trHeight w:val="255"/>
          <w:jc w:val="center"/>
        </w:trPr>
        <w:tc>
          <w:tcPr>
            <w:tcW w:w="2740" w:type="dxa"/>
            <w:tcBorders>
              <w:top w:val="nil"/>
              <w:left w:val="nil"/>
              <w:bottom w:val="single" w:sz="4" w:space="0" w:color="auto"/>
              <w:right w:val="nil"/>
            </w:tcBorders>
            <w:shd w:val="clear" w:color="auto" w:fill="auto"/>
            <w:noWrap/>
            <w:vAlign w:val="bottom"/>
            <w:hideMark/>
          </w:tcPr>
          <w:p w:rsidR="00287F2F" w:rsidRPr="00287F2F" w:rsidRDefault="00287F2F" w:rsidP="00287F2F">
            <w:pPr>
              <w:spacing w:line="240" w:lineRule="auto"/>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Brecha porcentual promedio de los hogares pobres (b-a)/a</w:t>
            </w:r>
          </w:p>
        </w:tc>
        <w:tc>
          <w:tcPr>
            <w:tcW w:w="0" w:type="auto"/>
            <w:tcBorders>
              <w:top w:val="nil"/>
              <w:left w:val="nil"/>
              <w:bottom w:val="single" w:sz="4" w:space="0" w:color="auto"/>
              <w:right w:val="nil"/>
            </w:tcBorders>
            <w:shd w:val="clear" w:color="auto" w:fill="auto"/>
            <w:noWrap/>
            <w:vAlign w:val="bottom"/>
            <w:hideMark/>
          </w:tcPr>
          <w:p w:rsidR="00287F2F" w:rsidRPr="00287F2F" w:rsidRDefault="00287F2F" w:rsidP="00287F2F">
            <w:pPr>
              <w:spacing w:line="240" w:lineRule="auto"/>
              <w:jc w:val="center"/>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w:t>
            </w:r>
          </w:p>
        </w:tc>
        <w:tc>
          <w:tcPr>
            <w:tcW w:w="0" w:type="auto"/>
            <w:tcBorders>
              <w:top w:val="nil"/>
              <w:left w:val="nil"/>
              <w:bottom w:val="single" w:sz="4" w:space="0" w:color="auto"/>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37,0</w:t>
            </w:r>
          </w:p>
        </w:tc>
        <w:tc>
          <w:tcPr>
            <w:tcW w:w="0" w:type="auto"/>
            <w:tcBorders>
              <w:top w:val="nil"/>
              <w:left w:val="nil"/>
              <w:bottom w:val="single" w:sz="4" w:space="0" w:color="auto"/>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37,7</w:t>
            </w:r>
          </w:p>
        </w:tc>
        <w:tc>
          <w:tcPr>
            <w:tcW w:w="0" w:type="auto"/>
            <w:tcBorders>
              <w:top w:val="nil"/>
              <w:left w:val="nil"/>
              <w:bottom w:val="single" w:sz="4" w:space="0" w:color="auto"/>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35,5</w:t>
            </w:r>
          </w:p>
        </w:tc>
        <w:tc>
          <w:tcPr>
            <w:tcW w:w="0" w:type="auto"/>
            <w:tcBorders>
              <w:top w:val="nil"/>
              <w:left w:val="nil"/>
              <w:bottom w:val="single" w:sz="4" w:space="0" w:color="auto"/>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36,2</w:t>
            </w:r>
          </w:p>
        </w:tc>
        <w:tc>
          <w:tcPr>
            <w:tcW w:w="0" w:type="auto"/>
            <w:tcBorders>
              <w:top w:val="nil"/>
              <w:left w:val="nil"/>
              <w:bottom w:val="single" w:sz="4" w:space="0" w:color="auto"/>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38,9</w:t>
            </w:r>
          </w:p>
        </w:tc>
        <w:tc>
          <w:tcPr>
            <w:tcW w:w="0" w:type="auto"/>
            <w:tcBorders>
              <w:top w:val="nil"/>
              <w:left w:val="nil"/>
              <w:bottom w:val="single" w:sz="4" w:space="0" w:color="auto"/>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39,3</w:t>
            </w:r>
          </w:p>
        </w:tc>
        <w:tc>
          <w:tcPr>
            <w:tcW w:w="0" w:type="auto"/>
            <w:tcBorders>
              <w:top w:val="nil"/>
              <w:left w:val="nil"/>
              <w:bottom w:val="single" w:sz="4" w:space="0" w:color="auto"/>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39,8</w:t>
            </w:r>
          </w:p>
        </w:tc>
        <w:tc>
          <w:tcPr>
            <w:tcW w:w="0" w:type="auto"/>
            <w:tcBorders>
              <w:top w:val="nil"/>
              <w:left w:val="nil"/>
              <w:bottom w:val="single" w:sz="4" w:space="0" w:color="auto"/>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41,2</w:t>
            </w:r>
          </w:p>
        </w:tc>
        <w:tc>
          <w:tcPr>
            <w:tcW w:w="798" w:type="dxa"/>
            <w:tcBorders>
              <w:top w:val="nil"/>
              <w:left w:val="nil"/>
              <w:bottom w:val="single" w:sz="4" w:space="0" w:color="auto"/>
              <w:right w:val="nil"/>
            </w:tcBorders>
            <w:shd w:val="clear" w:color="auto" w:fill="auto"/>
            <w:vAlign w:val="bottom"/>
            <w:hideMark/>
          </w:tcPr>
          <w:p w:rsidR="00287F2F" w:rsidRPr="00287F2F" w:rsidRDefault="00287F2F" w:rsidP="00287F2F">
            <w:pPr>
              <w:spacing w:line="240" w:lineRule="auto"/>
              <w:jc w:val="right"/>
              <w:rPr>
                <w:rFonts w:ascii="Arial" w:eastAsia="Times New Roman" w:hAnsi="Arial" w:cs="Arial"/>
                <w:b w:val="0"/>
                <w:color w:val="000000"/>
                <w:sz w:val="16"/>
                <w:szCs w:val="16"/>
                <w:lang w:val="es-AR" w:eastAsia="es-AR"/>
              </w:rPr>
            </w:pPr>
            <w:r w:rsidRPr="00287F2F">
              <w:rPr>
                <w:rFonts w:ascii="Arial" w:eastAsia="Times New Roman" w:hAnsi="Arial" w:cs="Arial"/>
                <w:b w:val="0"/>
                <w:color w:val="000000"/>
                <w:sz w:val="16"/>
                <w:szCs w:val="16"/>
                <w:lang w:val="es-AR" w:eastAsia="es-AR"/>
              </w:rPr>
              <w:t>41,9</w:t>
            </w:r>
          </w:p>
        </w:tc>
      </w:tr>
    </w:tbl>
    <w:p w:rsidR="005808D7" w:rsidRDefault="005808D7" w:rsidP="00287F2F">
      <w:pPr>
        <w:keepLines/>
        <w:contextualSpacing/>
        <w:jc w:val="center"/>
        <w:rPr>
          <w:rFonts w:eastAsia="Calibri" w:cs="Calibri"/>
          <w:b w:val="0"/>
          <w:color w:val="auto"/>
          <w:sz w:val="20"/>
          <w:szCs w:val="20"/>
          <w:lang w:val="es" w:eastAsia="es-AR"/>
        </w:rPr>
      </w:pPr>
      <w:r w:rsidRPr="005808D7">
        <w:rPr>
          <w:rFonts w:eastAsia="Calibri" w:cs="Calibri"/>
          <w:b w:val="0"/>
          <w:color w:val="auto"/>
          <w:sz w:val="20"/>
          <w:szCs w:val="20"/>
          <w:lang w:val="es" w:eastAsia="es-AR"/>
        </w:rPr>
        <w:t>Fuente: EPH-INDEC.</w:t>
      </w:r>
    </w:p>
    <w:p w:rsidR="00C256B4" w:rsidRDefault="00C256B4" w:rsidP="00C256B4">
      <w:pPr>
        <w:keepLines/>
        <w:contextualSpacing/>
        <w:jc w:val="center"/>
        <w:rPr>
          <w:rFonts w:eastAsia="Calibri" w:cs="Calibri"/>
          <w:b w:val="0"/>
          <w:color w:val="auto"/>
          <w:sz w:val="20"/>
          <w:szCs w:val="20"/>
          <w:lang w:val="es" w:eastAsia="es-AR"/>
        </w:rPr>
      </w:pPr>
    </w:p>
    <w:p w:rsidR="005808D7" w:rsidRPr="005808D7" w:rsidRDefault="005808D7" w:rsidP="00C256B4">
      <w:pPr>
        <w:keepLines/>
        <w:ind w:firstLine="720"/>
        <w:contextualSpacing/>
        <w:jc w:val="both"/>
        <w:rPr>
          <w:rFonts w:eastAsia="Calibri" w:cs="Calibri"/>
          <w:b w:val="0"/>
          <w:color w:val="auto"/>
          <w:sz w:val="22"/>
          <w:lang w:val="es" w:eastAsia="es-AR"/>
        </w:rPr>
      </w:pPr>
      <w:r w:rsidRPr="005808D7">
        <w:rPr>
          <w:rFonts w:eastAsia="Calibri" w:cs="Calibri"/>
          <w:b w:val="0"/>
          <w:color w:val="auto"/>
          <w:sz w:val="22"/>
          <w:lang w:val="es" w:eastAsia="es-AR"/>
        </w:rPr>
        <w:lastRenderedPageBreak/>
        <w:t>Desde nuestro instituto, en oportunidad a las publicaciones semestrales que realiza el INDEC, presentamos las estimaciones trimestrales de forma tal de aportar al seguimiento más reciente de estos indicadores. De este modo, según puede inferirse en función de los resultados semestrales, los valores de la segunda mitad del año son el resultado de un tercer trimestre que, en gran medida por una cuestión de estacionalidad en los ingresos producto del cobro del aguinaldo, reflejó una baja transitoria con una tasa de pobreza del 38,7% y una indigencia del 10,6%; y un cuarto trimestre que muestra con claridad la gravedad de la crisis provocada por la pandemia y su impacto en las condiciones de vida de los sectores populares: la incidencia de la pobreza se ubicó en el último trimestre del año en el 45,3%, estando así entre los valores más altos registrados de los últimos años. En términos poblacionales ello se traduce en 20,6 millones de pobres. Por su parte, la indigencia alcanzó al 10,4% de la población, mostrando un estancamiento respecto al trimestre previo y afectando a 4,7 millones de personas no llegan a adquirir una alimentación básica.</w:t>
      </w:r>
    </w:p>
    <w:p w:rsidR="005808D7" w:rsidRDefault="005808D7" w:rsidP="00C256B4">
      <w:pPr>
        <w:keepLines/>
        <w:contextualSpacing/>
        <w:rPr>
          <w:rFonts w:eastAsia="Calibri" w:cs="Calibri"/>
          <w:color w:val="auto"/>
          <w:sz w:val="22"/>
          <w:lang w:val="es" w:eastAsia="es-AR"/>
        </w:rPr>
      </w:pPr>
    </w:p>
    <w:p w:rsidR="0067470B" w:rsidRPr="005808D7" w:rsidRDefault="0067470B" w:rsidP="00C256B4">
      <w:pPr>
        <w:keepLines/>
        <w:contextualSpacing/>
        <w:rPr>
          <w:rFonts w:eastAsia="Calibri" w:cs="Calibri"/>
          <w:color w:val="auto"/>
          <w:sz w:val="22"/>
          <w:lang w:val="es" w:eastAsia="es-AR"/>
        </w:rPr>
      </w:pPr>
    </w:p>
    <w:p w:rsidR="005808D7" w:rsidRPr="005808D7" w:rsidRDefault="005808D7" w:rsidP="00C256B4">
      <w:pPr>
        <w:keepLines/>
        <w:contextualSpacing/>
        <w:rPr>
          <w:rFonts w:eastAsia="Calibri" w:cs="Calibri"/>
          <w:b w:val="0"/>
          <w:color w:val="auto"/>
          <w:sz w:val="22"/>
          <w:lang w:val="es" w:eastAsia="es-AR"/>
        </w:rPr>
      </w:pPr>
      <w:r w:rsidRPr="005808D7">
        <w:rPr>
          <w:rFonts w:eastAsia="Calibri" w:cs="Calibri"/>
          <w:color w:val="auto"/>
          <w:sz w:val="22"/>
          <w:lang w:val="es" w:eastAsia="es-AR"/>
        </w:rPr>
        <w:t>Cuadro Nº3.</w:t>
      </w:r>
      <w:r w:rsidRPr="005808D7">
        <w:rPr>
          <w:rFonts w:eastAsia="Calibri" w:cs="Calibri"/>
          <w:b w:val="0"/>
          <w:color w:val="auto"/>
          <w:sz w:val="22"/>
          <w:lang w:val="es" w:eastAsia="es-AR"/>
        </w:rPr>
        <w:t xml:space="preserve"> Variación trimestral Pobreza e Indigencia, en tasas y cantidad de personas. 3e</w:t>
      </w:r>
      <w:r w:rsidR="0067470B">
        <w:rPr>
          <w:rFonts w:eastAsia="Calibri" w:cs="Calibri"/>
          <w:b w:val="0"/>
          <w:color w:val="auto"/>
          <w:sz w:val="22"/>
          <w:lang w:val="es" w:eastAsia="es-AR"/>
        </w:rPr>
        <w:t xml:space="preserve">r </w:t>
      </w:r>
      <w:proofErr w:type="spellStart"/>
      <w:r w:rsidR="0067470B">
        <w:rPr>
          <w:rFonts w:eastAsia="Calibri" w:cs="Calibri"/>
          <w:b w:val="0"/>
          <w:color w:val="auto"/>
          <w:sz w:val="22"/>
          <w:lang w:val="es" w:eastAsia="es-AR"/>
        </w:rPr>
        <w:t>Trim</w:t>
      </w:r>
      <w:proofErr w:type="spellEnd"/>
      <w:r w:rsidR="0067470B">
        <w:rPr>
          <w:rFonts w:eastAsia="Calibri" w:cs="Calibri"/>
          <w:b w:val="0"/>
          <w:color w:val="auto"/>
          <w:sz w:val="22"/>
          <w:lang w:val="es" w:eastAsia="es-AR"/>
        </w:rPr>
        <w:t xml:space="preserve">. 2020 vs. 4to </w:t>
      </w:r>
      <w:proofErr w:type="spellStart"/>
      <w:r w:rsidR="0067470B">
        <w:rPr>
          <w:rFonts w:eastAsia="Calibri" w:cs="Calibri"/>
          <w:b w:val="0"/>
          <w:color w:val="auto"/>
          <w:sz w:val="22"/>
          <w:lang w:val="es" w:eastAsia="es-AR"/>
        </w:rPr>
        <w:t>Trim</w:t>
      </w:r>
      <w:proofErr w:type="spellEnd"/>
      <w:r w:rsidR="0067470B">
        <w:rPr>
          <w:rFonts w:eastAsia="Calibri" w:cs="Calibri"/>
          <w:b w:val="0"/>
          <w:color w:val="auto"/>
          <w:sz w:val="22"/>
          <w:lang w:val="es" w:eastAsia="es-AR"/>
        </w:rPr>
        <w:t>. 2020</w:t>
      </w:r>
      <w:r w:rsidRPr="005808D7">
        <w:rPr>
          <w:rFonts w:eastAsia="Calibri" w:cs="Calibri"/>
          <w:b w:val="0"/>
          <w:color w:val="auto"/>
          <w:sz w:val="22"/>
          <w:lang w:val="es" w:eastAsia="es-AR"/>
        </w:rPr>
        <w:t>. Total Nacional.</w:t>
      </w:r>
    </w:p>
    <w:p w:rsidR="005808D7" w:rsidRPr="005808D7" w:rsidRDefault="005808D7" w:rsidP="00C256B4">
      <w:pPr>
        <w:keepLines/>
        <w:contextualSpacing/>
        <w:rPr>
          <w:rFonts w:eastAsia="Calibri" w:cs="Calibri"/>
          <w:b w:val="0"/>
          <w:color w:val="auto"/>
          <w:sz w:val="22"/>
          <w:lang w:val="es" w:eastAsia="es-AR"/>
        </w:rPr>
      </w:pPr>
      <w:r w:rsidRPr="005808D7">
        <w:rPr>
          <w:rFonts w:eastAsia="Calibri" w:cs="Calibri"/>
          <w:b w:val="0"/>
          <w:noProof/>
          <w:color w:val="auto"/>
          <w:sz w:val="22"/>
          <w:lang w:val="es-AR" w:eastAsia="es-AR"/>
        </w:rPr>
        <w:drawing>
          <wp:inline distT="114300" distB="114300" distL="114300" distR="114300" wp14:anchorId="683D1933" wp14:editId="0AFCA56D">
            <wp:extent cx="5048250" cy="1114425"/>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048250" cy="1114425"/>
                    </a:xfrm>
                    <a:prstGeom prst="rect">
                      <a:avLst/>
                    </a:prstGeom>
                    <a:ln/>
                  </pic:spPr>
                </pic:pic>
              </a:graphicData>
            </a:graphic>
          </wp:inline>
        </w:drawing>
      </w:r>
    </w:p>
    <w:p w:rsidR="005808D7" w:rsidRPr="005808D7" w:rsidRDefault="005808D7" w:rsidP="00C256B4">
      <w:pPr>
        <w:keepLines/>
        <w:contextualSpacing/>
        <w:rPr>
          <w:rFonts w:eastAsia="Calibri" w:cs="Calibri"/>
          <w:b w:val="0"/>
          <w:color w:val="auto"/>
          <w:sz w:val="24"/>
          <w:szCs w:val="24"/>
          <w:lang w:val="es" w:eastAsia="es-AR"/>
        </w:rPr>
      </w:pPr>
      <w:r w:rsidRPr="005808D7">
        <w:rPr>
          <w:rFonts w:eastAsia="Calibri" w:cs="Calibri"/>
          <w:b w:val="0"/>
          <w:color w:val="auto"/>
          <w:sz w:val="20"/>
          <w:szCs w:val="20"/>
          <w:u w:val="single"/>
          <w:lang w:val="es" w:eastAsia="es-AR"/>
        </w:rPr>
        <w:t>Fuente</w:t>
      </w:r>
      <w:r w:rsidRPr="005808D7">
        <w:rPr>
          <w:rFonts w:eastAsia="Calibri" w:cs="Calibri"/>
          <w:b w:val="0"/>
          <w:color w:val="auto"/>
          <w:sz w:val="20"/>
          <w:szCs w:val="20"/>
          <w:lang w:val="es" w:eastAsia="es-AR"/>
        </w:rPr>
        <w:t>: Elaboración propia a partir de datos de la EPH - INDEC</w:t>
      </w:r>
      <w:r w:rsidRPr="005808D7">
        <w:rPr>
          <w:rFonts w:eastAsia="Calibri" w:cs="Calibri"/>
          <w:b w:val="0"/>
          <w:color w:val="auto"/>
          <w:sz w:val="24"/>
          <w:szCs w:val="24"/>
          <w:lang w:val="es" w:eastAsia="es-AR"/>
        </w:rPr>
        <w:t xml:space="preserve">. </w:t>
      </w:r>
    </w:p>
    <w:p w:rsidR="005808D7" w:rsidRPr="005808D7" w:rsidRDefault="005808D7" w:rsidP="00C256B4">
      <w:pPr>
        <w:keepLines/>
        <w:contextualSpacing/>
        <w:jc w:val="both"/>
        <w:rPr>
          <w:rFonts w:eastAsia="Calibri" w:cs="Calibri"/>
          <w:b w:val="0"/>
          <w:color w:val="auto"/>
          <w:sz w:val="18"/>
          <w:szCs w:val="18"/>
          <w:u w:val="single"/>
          <w:lang w:val="es" w:eastAsia="es-AR"/>
        </w:rPr>
      </w:pPr>
    </w:p>
    <w:p w:rsidR="005808D7" w:rsidRPr="005808D7" w:rsidRDefault="005808D7" w:rsidP="00C256B4">
      <w:pPr>
        <w:keepLines/>
        <w:contextualSpacing/>
        <w:jc w:val="both"/>
        <w:rPr>
          <w:rFonts w:eastAsia="Calibri" w:cs="Calibri"/>
          <w:b w:val="0"/>
          <w:color w:val="auto"/>
          <w:sz w:val="18"/>
          <w:szCs w:val="18"/>
          <w:u w:val="single"/>
          <w:lang w:val="es" w:eastAsia="es-AR"/>
        </w:rPr>
      </w:pPr>
    </w:p>
    <w:p w:rsidR="005808D7" w:rsidRPr="005808D7" w:rsidRDefault="005808D7" w:rsidP="00C256B4">
      <w:pPr>
        <w:keepLines/>
        <w:ind w:firstLine="697"/>
        <w:contextualSpacing/>
        <w:jc w:val="both"/>
        <w:rPr>
          <w:rFonts w:eastAsia="Calibri" w:cs="Calibri"/>
          <w:b w:val="0"/>
          <w:color w:val="auto"/>
          <w:sz w:val="22"/>
          <w:lang w:val="es" w:eastAsia="es-AR"/>
        </w:rPr>
      </w:pPr>
      <w:r w:rsidRPr="005808D7">
        <w:rPr>
          <w:rFonts w:eastAsia="Calibri" w:cs="Calibri"/>
          <w:b w:val="0"/>
          <w:color w:val="auto"/>
          <w:sz w:val="22"/>
          <w:lang w:val="es" w:eastAsia="es-AR"/>
        </w:rPr>
        <w:t xml:space="preserve">Si se recalcula el dato del tercer trimestre quitando el efecto del medio aguinaldo, el 38,7% de pobreza de ese trimestre se convierte en un 44,8%. Surge de esto un conjunto de conclusiones. Por un lado, el importante efecto del medio aguinaldo en la baja de la pobreza del tercer trimestre está indicando una mayor presencia de trabajadores asalariados formales en el conjunto de personas en situación de pobreza. Por otro lado, los datos de 47% en el segundo trimestre, 44,8% en el tercero y 45,3% en el cuarto exponen uno de los rasgos distintivos de estos resultados: el bajo impacto que está teniendo la recuperación de la actividad económica a la hora de </w:t>
      </w:r>
      <w:proofErr w:type="spellStart"/>
      <w:r w:rsidRPr="005808D7">
        <w:rPr>
          <w:rFonts w:eastAsia="Calibri" w:cs="Calibri"/>
          <w:b w:val="0"/>
          <w:color w:val="auto"/>
          <w:sz w:val="22"/>
          <w:lang w:val="es" w:eastAsia="es-AR"/>
        </w:rPr>
        <w:t>traccionar</w:t>
      </w:r>
      <w:proofErr w:type="spellEnd"/>
      <w:r w:rsidRPr="005808D7">
        <w:rPr>
          <w:rFonts w:eastAsia="Calibri" w:cs="Calibri"/>
          <w:b w:val="0"/>
          <w:color w:val="auto"/>
          <w:sz w:val="22"/>
          <w:lang w:val="es" w:eastAsia="es-AR"/>
        </w:rPr>
        <w:t xml:space="preserve"> una mejora en las condiciones de vida. </w:t>
      </w:r>
    </w:p>
    <w:p w:rsidR="005808D7" w:rsidRDefault="005808D7" w:rsidP="00C256B4">
      <w:pPr>
        <w:keepLines/>
        <w:ind w:firstLine="697"/>
        <w:contextualSpacing/>
        <w:jc w:val="both"/>
        <w:rPr>
          <w:rFonts w:eastAsia="Calibri" w:cs="Calibri"/>
          <w:b w:val="0"/>
          <w:color w:val="auto"/>
          <w:sz w:val="22"/>
          <w:lang w:val="es" w:eastAsia="es-AR"/>
        </w:rPr>
      </w:pPr>
    </w:p>
    <w:p w:rsidR="005808D7" w:rsidRPr="005808D7" w:rsidRDefault="005808D7" w:rsidP="00C256B4">
      <w:pPr>
        <w:keepLines/>
        <w:ind w:firstLine="697"/>
        <w:contextualSpacing/>
        <w:jc w:val="both"/>
        <w:rPr>
          <w:rFonts w:eastAsia="Calibri" w:cs="Calibri"/>
          <w:b w:val="0"/>
          <w:color w:val="auto"/>
          <w:sz w:val="22"/>
          <w:lang w:val="es" w:eastAsia="es-AR"/>
        </w:rPr>
      </w:pPr>
      <w:r w:rsidRPr="005808D7">
        <w:rPr>
          <w:rFonts w:eastAsia="Calibri" w:cs="Calibri"/>
          <w:b w:val="0"/>
          <w:color w:val="auto"/>
          <w:sz w:val="22"/>
          <w:lang w:val="es" w:eastAsia="es-AR"/>
        </w:rPr>
        <w:lastRenderedPageBreak/>
        <w:t xml:space="preserve">La comparación de los resultados del cuarto trimestre 2020 con el segundo trimestre 2020, evidencia que si bien tanto la pobreza como la indigencia mostraron un descenso, dicha reducción es por demás moderada si tenemos en cuenta que estamos comparando con el peor momento de la crisis provocada por la pandemia y por el </w:t>
      </w:r>
      <w:r w:rsidR="000727B1">
        <w:rPr>
          <w:rFonts w:eastAsia="Calibri" w:cs="Calibri"/>
          <w:b w:val="0"/>
          <w:color w:val="auto"/>
          <w:sz w:val="22"/>
          <w:lang w:val="es" w:eastAsia="es-AR"/>
        </w:rPr>
        <w:t>freno</w:t>
      </w:r>
      <w:r w:rsidRPr="005808D7">
        <w:rPr>
          <w:rFonts w:eastAsia="Calibri" w:cs="Calibri"/>
          <w:b w:val="0"/>
          <w:color w:val="auto"/>
          <w:sz w:val="22"/>
          <w:lang w:val="es" w:eastAsia="es-AR"/>
        </w:rPr>
        <w:t xml:space="preserve"> de la economía que se dio durante la fase más estricta de la cuarentena. Así, hacia el 4to trimestre 2020, con la economía funcionando en niveles cercanos a los valores de la pre-pandemia, la pobreza se mantuvo apenas por debajo del altísimo nivel alcanzado durante el segundo trimestre. De hecho, el 45,3% de pobreza en el 4to trimestre implica un descenso de apenas 1,7 puntos porcentuales respecto al 47% registrado en aquel momento. Por su parte, la indigencia exhibió una reducción algo mayor respecto al 12,4% del 2do trimestre (se redujo 2 puntos porcentuales). En parte ello puede deberse a las estrategias de autoempleo de subsistencia que debieron inventarse los mismos trabajadores para compensar la pérdida de ingresos, como así también a los aumentos aplicados en el valor de la AUH, en conjunto con el sostenimiento de la Tarjeta Alimentar que, si bien resultan a todas luces insuficientes para resolver la problemática del hambre, permiten cierta contención en el nivel de la indigencia.</w:t>
      </w:r>
    </w:p>
    <w:p w:rsidR="005808D7" w:rsidRPr="005808D7" w:rsidRDefault="005808D7" w:rsidP="00C256B4">
      <w:pPr>
        <w:keepLines/>
        <w:contextualSpacing/>
        <w:rPr>
          <w:rFonts w:eastAsia="Calibri" w:cs="Calibri"/>
          <w:color w:val="auto"/>
          <w:sz w:val="22"/>
          <w:lang w:val="es" w:eastAsia="es-AR"/>
        </w:rPr>
      </w:pPr>
    </w:p>
    <w:p w:rsidR="005808D7" w:rsidRPr="005808D7" w:rsidRDefault="005808D7" w:rsidP="00287F2F">
      <w:pPr>
        <w:keepLines/>
        <w:spacing w:line="240" w:lineRule="auto"/>
        <w:contextualSpacing/>
        <w:rPr>
          <w:rFonts w:eastAsia="Calibri" w:cs="Calibri"/>
          <w:color w:val="auto"/>
          <w:sz w:val="22"/>
          <w:lang w:val="es" w:eastAsia="es-AR"/>
        </w:rPr>
      </w:pPr>
    </w:p>
    <w:p w:rsidR="005808D7" w:rsidRPr="005808D7" w:rsidRDefault="005808D7" w:rsidP="00287F2F">
      <w:pPr>
        <w:keepLines/>
        <w:spacing w:line="240" w:lineRule="auto"/>
        <w:contextualSpacing/>
        <w:rPr>
          <w:rFonts w:eastAsia="Calibri" w:cs="Calibri"/>
          <w:b w:val="0"/>
          <w:color w:val="auto"/>
          <w:sz w:val="22"/>
          <w:lang w:val="es" w:eastAsia="es-AR"/>
        </w:rPr>
      </w:pPr>
      <w:r w:rsidRPr="005808D7">
        <w:rPr>
          <w:rFonts w:eastAsia="Calibri" w:cs="Calibri"/>
          <w:color w:val="auto"/>
          <w:sz w:val="22"/>
          <w:lang w:val="es" w:eastAsia="es-AR"/>
        </w:rPr>
        <w:t>Cuadro Nº4.</w:t>
      </w:r>
      <w:r w:rsidRPr="005808D7">
        <w:rPr>
          <w:rFonts w:eastAsia="Calibri" w:cs="Calibri"/>
          <w:b w:val="0"/>
          <w:color w:val="auto"/>
          <w:sz w:val="22"/>
          <w:lang w:val="es" w:eastAsia="es-AR"/>
        </w:rPr>
        <w:t xml:space="preserve"> Variación Pobreza e Indigencia, en tasas y cantidad de personas. 2d</w:t>
      </w:r>
      <w:r w:rsidR="0067470B">
        <w:rPr>
          <w:rFonts w:eastAsia="Calibri" w:cs="Calibri"/>
          <w:b w:val="0"/>
          <w:color w:val="auto"/>
          <w:sz w:val="22"/>
          <w:lang w:val="es" w:eastAsia="es-AR"/>
        </w:rPr>
        <w:t xml:space="preserve">o </w:t>
      </w:r>
      <w:proofErr w:type="spellStart"/>
      <w:r w:rsidR="0067470B">
        <w:rPr>
          <w:rFonts w:eastAsia="Calibri" w:cs="Calibri"/>
          <w:b w:val="0"/>
          <w:color w:val="auto"/>
          <w:sz w:val="22"/>
          <w:lang w:val="es" w:eastAsia="es-AR"/>
        </w:rPr>
        <w:t>Trim</w:t>
      </w:r>
      <w:proofErr w:type="spellEnd"/>
      <w:r w:rsidR="0067470B">
        <w:rPr>
          <w:rFonts w:eastAsia="Calibri" w:cs="Calibri"/>
          <w:b w:val="0"/>
          <w:color w:val="auto"/>
          <w:sz w:val="22"/>
          <w:lang w:val="es" w:eastAsia="es-AR"/>
        </w:rPr>
        <w:t xml:space="preserve">. 2020 vs. 4to </w:t>
      </w:r>
      <w:proofErr w:type="spellStart"/>
      <w:r w:rsidR="0067470B">
        <w:rPr>
          <w:rFonts w:eastAsia="Calibri" w:cs="Calibri"/>
          <w:b w:val="0"/>
          <w:color w:val="auto"/>
          <w:sz w:val="22"/>
          <w:lang w:val="es" w:eastAsia="es-AR"/>
        </w:rPr>
        <w:t>Trim</w:t>
      </w:r>
      <w:proofErr w:type="spellEnd"/>
      <w:r w:rsidR="0067470B">
        <w:rPr>
          <w:rFonts w:eastAsia="Calibri" w:cs="Calibri"/>
          <w:b w:val="0"/>
          <w:color w:val="auto"/>
          <w:sz w:val="22"/>
          <w:lang w:val="es" w:eastAsia="es-AR"/>
        </w:rPr>
        <w:t>. 2020</w:t>
      </w:r>
      <w:r w:rsidRPr="005808D7">
        <w:rPr>
          <w:rFonts w:eastAsia="Calibri" w:cs="Calibri"/>
          <w:b w:val="0"/>
          <w:color w:val="auto"/>
          <w:sz w:val="22"/>
          <w:lang w:val="es" w:eastAsia="es-AR"/>
        </w:rPr>
        <w:t>. Total Nacional.</w:t>
      </w:r>
    </w:p>
    <w:p w:rsidR="005808D7" w:rsidRPr="005808D7" w:rsidRDefault="005808D7" w:rsidP="00287F2F">
      <w:pPr>
        <w:keepLines/>
        <w:spacing w:line="240" w:lineRule="auto"/>
        <w:contextualSpacing/>
        <w:jc w:val="center"/>
        <w:rPr>
          <w:rFonts w:eastAsia="Calibri" w:cs="Calibri"/>
          <w:b w:val="0"/>
          <w:color w:val="auto"/>
          <w:sz w:val="24"/>
          <w:szCs w:val="24"/>
          <w:lang w:val="es" w:eastAsia="es-AR"/>
        </w:rPr>
      </w:pPr>
      <w:r w:rsidRPr="005808D7">
        <w:rPr>
          <w:rFonts w:eastAsia="Calibri" w:cs="Calibri"/>
          <w:b w:val="0"/>
          <w:noProof/>
          <w:color w:val="auto"/>
          <w:sz w:val="24"/>
          <w:szCs w:val="24"/>
          <w:lang w:val="es-AR" w:eastAsia="es-AR"/>
        </w:rPr>
        <w:drawing>
          <wp:inline distT="114300" distB="114300" distL="114300" distR="114300" wp14:anchorId="76185BC8" wp14:editId="1F85F893">
            <wp:extent cx="5229225" cy="1104900"/>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5229225" cy="1104900"/>
                    </a:xfrm>
                    <a:prstGeom prst="rect">
                      <a:avLst/>
                    </a:prstGeom>
                    <a:ln/>
                  </pic:spPr>
                </pic:pic>
              </a:graphicData>
            </a:graphic>
          </wp:inline>
        </w:drawing>
      </w:r>
    </w:p>
    <w:p w:rsidR="005808D7" w:rsidRPr="005808D7" w:rsidRDefault="005808D7" w:rsidP="0067470B">
      <w:pPr>
        <w:keepLines/>
        <w:spacing w:line="240" w:lineRule="auto"/>
        <w:contextualSpacing/>
        <w:jc w:val="center"/>
        <w:rPr>
          <w:rFonts w:eastAsia="Calibri" w:cs="Calibri"/>
          <w:b w:val="0"/>
          <w:color w:val="auto"/>
          <w:sz w:val="22"/>
          <w:lang w:val="es" w:eastAsia="es-AR"/>
        </w:rPr>
      </w:pPr>
      <w:r w:rsidRPr="005808D7">
        <w:rPr>
          <w:rFonts w:eastAsia="Calibri" w:cs="Calibri"/>
          <w:b w:val="0"/>
          <w:color w:val="auto"/>
          <w:sz w:val="20"/>
          <w:szCs w:val="20"/>
          <w:u w:val="single"/>
          <w:lang w:val="es" w:eastAsia="es-AR"/>
        </w:rPr>
        <w:t>Fuente</w:t>
      </w:r>
      <w:r w:rsidRPr="005808D7">
        <w:rPr>
          <w:rFonts w:eastAsia="Calibri" w:cs="Calibri"/>
          <w:b w:val="0"/>
          <w:color w:val="auto"/>
          <w:sz w:val="20"/>
          <w:szCs w:val="20"/>
          <w:lang w:val="es" w:eastAsia="es-AR"/>
        </w:rPr>
        <w:t>: Elaboración propia a partir de datos de la EPH - INDEC</w:t>
      </w:r>
      <w:r w:rsidRPr="005808D7">
        <w:rPr>
          <w:rFonts w:eastAsia="Calibri" w:cs="Calibri"/>
          <w:b w:val="0"/>
          <w:color w:val="auto"/>
          <w:sz w:val="24"/>
          <w:szCs w:val="24"/>
          <w:lang w:val="es" w:eastAsia="es-AR"/>
        </w:rPr>
        <w:t>.</w:t>
      </w:r>
    </w:p>
    <w:p w:rsidR="005808D7" w:rsidRPr="005808D7" w:rsidRDefault="005808D7" w:rsidP="00287F2F">
      <w:pPr>
        <w:keepLines/>
        <w:spacing w:line="240" w:lineRule="auto"/>
        <w:contextualSpacing/>
        <w:jc w:val="both"/>
        <w:rPr>
          <w:rFonts w:eastAsia="Calibri" w:cs="Calibri"/>
          <w:b w:val="0"/>
          <w:color w:val="auto"/>
          <w:sz w:val="18"/>
          <w:szCs w:val="18"/>
          <w:u w:val="single"/>
          <w:lang w:val="es" w:eastAsia="es-AR"/>
        </w:rPr>
      </w:pPr>
    </w:p>
    <w:p w:rsidR="005808D7" w:rsidRPr="005808D7" w:rsidRDefault="005808D7" w:rsidP="00287F2F">
      <w:pPr>
        <w:keepLines/>
        <w:spacing w:line="240" w:lineRule="auto"/>
        <w:contextualSpacing/>
        <w:jc w:val="both"/>
        <w:rPr>
          <w:rFonts w:eastAsia="Calibri" w:cs="Calibri"/>
          <w:b w:val="0"/>
          <w:color w:val="auto"/>
          <w:sz w:val="18"/>
          <w:szCs w:val="18"/>
          <w:u w:val="single"/>
          <w:lang w:val="es" w:eastAsia="es-AR"/>
        </w:rPr>
      </w:pPr>
    </w:p>
    <w:p w:rsidR="005808D7" w:rsidRPr="005808D7" w:rsidRDefault="005808D7" w:rsidP="0067470B">
      <w:pPr>
        <w:keepLines/>
        <w:ind w:firstLine="700"/>
        <w:contextualSpacing/>
        <w:jc w:val="both"/>
        <w:rPr>
          <w:rFonts w:eastAsia="Calibri" w:cs="Calibri"/>
          <w:b w:val="0"/>
          <w:color w:val="auto"/>
          <w:sz w:val="22"/>
          <w:lang w:val="es" w:eastAsia="es-AR"/>
        </w:rPr>
      </w:pPr>
      <w:r w:rsidRPr="005808D7">
        <w:rPr>
          <w:rFonts w:eastAsia="Calibri" w:cs="Calibri"/>
          <w:b w:val="0"/>
          <w:color w:val="auto"/>
          <w:sz w:val="22"/>
          <w:lang w:val="es" w:eastAsia="es-AR"/>
        </w:rPr>
        <w:t>En el siguiente cuadro presentamos la comparación interanual. De allí surge que, en relación con el mismo período del año anterior, se evidencia el notable aumento experimentado por estos indicadores. La incidencia de la pobreza aumentó 7 puntos porcentuales, del 38,3% al 45,3%, mientras la indigencia creció del 8,6% al 10,4% (+1,8 p.p.). Ello implica que el año de la pandemia finalizó con 3,3 millones de pobres más respecto al 2019, mientras creció en 837 mil personas la población que no llega a adquirir la canasta básica alimentaria.</w:t>
      </w:r>
    </w:p>
    <w:p w:rsidR="005808D7" w:rsidRPr="005808D7" w:rsidRDefault="005808D7" w:rsidP="00287F2F">
      <w:pPr>
        <w:keepLines/>
        <w:spacing w:line="240" w:lineRule="auto"/>
        <w:contextualSpacing/>
        <w:rPr>
          <w:rFonts w:eastAsia="Calibri" w:cs="Calibri"/>
          <w:b w:val="0"/>
          <w:color w:val="auto"/>
          <w:sz w:val="22"/>
          <w:lang w:val="es" w:eastAsia="es-AR"/>
        </w:rPr>
      </w:pPr>
    </w:p>
    <w:p w:rsidR="005808D7" w:rsidRPr="005808D7" w:rsidRDefault="005808D7" w:rsidP="00287F2F">
      <w:pPr>
        <w:keepLines/>
        <w:spacing w:line="240" w:lineRule="auto"/>
        <w:contextualSpacing/>
        <w:rPr>
          <w:rFonts w:eastAsia="Calibri" w:cs="Calibri"/>
          <w:b w:val="0"/>
          <w:color w:val="auto"/>
          <w:sz w:val="22"/>
          <w:lang w:val="es" w:eastAsia="es-AR"/>
        </w:rPr>
      </w:pPr>
      <w:r w:rsidRPr="005808D7">
        <w:rPr>
          <w:rFonts w:eastAsia="Calibri" w:cs="Calibri"/>
          <w:color w:val="auto"/>
          <w:sz w:val="22"/>
          <w:lang w:val="es" w:eastAsia="es-AR"/>
        </w:rPr>
        <w:t>Cuadro Nº5.</w:t>
      </w:r>
      <w:r w:rsidRPr="005808D7">
        <w:rPr>
          <w:rFonts w:eastAsia="Calibri" w:cs="Calibri"/>
          <w:b w:val="0"/>
          <w:color w:val="auto"/>
          <w:sz w:val="22"/>
          <w:lang w:val="es" w:eastAsia="es-AR"/>
        </w:rPr>
        <w:t xml:space="preserve"> Variación interanual Pobreza e Indigencia, en tasas y cantidad de personas. 4to </w:t>
      </w:r>
      <w:proofErr w:type="spellStart"/>
      <w:r w:rsidRPr="005808D7">
        <w:rPr>
          <w:rFonts w:eastAsia="Calibri" w:cs="Calibri"/>
          <w:b w:val="0"/>
          <w:color w:val="auto"/>
          <w:sz w:val="22"/>
          <w:lang w:val="es" w:eastAsia="es-AR"/>
        </w:rPr>
        <w:t>Trim</w:t>
      </w:r>
      <w:proofErr w:type="spellEnd"/>
      <w:r w:rsidRPr="005808D7">
        <w:rPr>
          <w:rFonts w:eastAsia="Calibri" w:cs="Calibri"/>
          <w:b w:val="0"/>
          <w:color w:val="auto"/>
          <w:sz w:val="22"/>
          <w:lang w:val="es" w:eastAsia="es-AR"/>
        </w:rPr>
        <w:t xml:space="preserve">. 2019 vs. 4to </w:t>
      </w:r>
      <w:proofErr w:type="spellStart"/>
      <w:r w:rsidRPr="005808D7">
        <w:rPr>
          <w:rFonts w:eastAsia="Calibri" w:cs="Calibri"/>
          <w:b w:val="0"/>
          <w:color w:val="auto"/>
          <w:sz w:val="22"/>
          <w:lang w:val="es" w:eastAsia="es-AR"/>
        </w:rPr>
        <w:t>Trim</w:t>
      </w:r>
      <w:proofErr w:type="spellEnd"/>
      <w:r w:rsidRPr="005808D7">
        <w:rPr>
          <w:rFonts w:eastAsia="Calibri" w:cs="Calibri"/>
          <w:b w:val="0"/>
          <w:color w:val="auto"/>
          <w:sz w:val="22"/>
          <w:lang w:val="es" w:eastAsia="es-AR"/>
        </w:rPr>
        <w:t>. 2020. Total Nacional.</w:t>
      </w:r>
    </w:p>
    <w:p w:rsidR="005808D7" w:rsidRPr="005808D7" w:rsidRDefault="005808D7" w:rsidP="00287F2F">
      <w:pPr>
        <w:keepLines/>
        <w:spacing w:line="240" w:lineRule="auto"/>
        <w:contextualSpacing/>
        <w:rPr>
          <w:rFonts w:eastAsia="Calibri" w:cs="Calibri"/>
          <w:b w:val="0"/>
          <w:color w:val="auto"/>
          <w:sz w:val="22"/>
          <w:lang w:val="es" w:eastAsia="es-AR"/>
        </w:rPr>
      </w:pPr>
      <w:r w:rsidRPr="005808D7">
        <w:rPr>
          <w:rFonts w:eastAsia="Calibri" w:cs="Calibri"/>
          <w:b w:val="0"/>
          <w:noProof/>
          <w:color w:val="auto"/>
          <w:sz w:val="22"/>
          <w:lang w:val="es-AR" w:eastAsia="es-AR"/>
        </w:rPr>
        <w:drawing>
          <wp:inline distT="114300" distB="114300" distL="114300" distR="114300" wp14:anchorId="719DEF0C" wp14:editId="52E8A2C8">
            <wp:extent cx="5048250" cy="12573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048250" cy="1257300"/>
                    </a:xfrm>
                    <a:prstGeom prst="rect">
                      <a:avLst/>
                    </a:prstGeom>
                    <a:ln/>
                  </pic:spPr>
                </pic:pic>
              </a:graphicData>
            </a:graphic>
          </wp:inline>
        </w:drawing>
      </w:r>
    </w:p>
    <w:p w:rsidR="005808D7" w:rsidRPr="005808D7" w:rsidRDefault="005808D7" w:rsidP="00287F2F">
      <w:pPr>
        <w:keepLines/>
        <w:spacing w:line="240" w:lineRule="auto"/>
        <w:contextualSpacing/>
        <w:rPr>
          <w:rFonts w:eastAsia="Calibri" w:cs="Calibri"/>
          <w:b w:val="0"/>
          <w:color w:val="auto"/>
          <w:sz w:val="24"/>
          <w:szCs w:val="24"/>
          <w:lang w:val="es" w:eastAsia="es-AR"/>
        </w:rPr>
      </w:pPr>
      <w:r w:rsidRPr="005808D7">
        <w:rPr>
          <w:rFonts w:eastAsia="Calibri" w:cs="Calibri"/>
          <w:b w:val="0"/>
          <w:color w:val="auto"/>
          <w:sz w:val="20"/>
          <w:szCs w:val="20"/>
          <w:u w:val="single"/>
          <w:lang w:val="es" w:eastAsia="es-AR"/>
        </w:rPr>
        <w:t>Fuente</w:t>
      </w:r>
      <w:r w:rsidRPr="005808D7">
        <w:rPr>
          <w:rFonts w:eastAsia="Calibri" w:cs="Calibri"/>
          <w:b w:val="0"/>
          <w:color w:val="auto"/>
          <w:sz w:val="20"/>
          <w:szCs w:val="20"/>
          <w:lang w:val="es" w:eastAsia="es-AR"/>
        </w:rPr>
        <w:t>: Elaboración propia a partir de datos de la EPH - INDEC</w:t>
      </w:r>
      <w:r w:rsidRPr="005808D7">
        <w:rPr>
          <w:rFonts w:eastAsia="Calibri" w:cs="Calibri"/>
          <w:b w:val="0"/>
          <w:color w:val="auto"/>
          <w:sz w:val="24"/>
          <w:szCs w:val="24"/>
          <w:lang w:val="es" w:eastAsia="es-AR"/>
        </w:rPr>
        <w:t xml:space="preserve">. </w:t>
      </w:r>
    </w:p>
    <w:p w:rsidR="005808D7" w:rsidRPr="005808D7" w:rsidRDefault="005808D7" w:rsidP="00287F2F">
      <w:pPr>
        <w:keepLines/>
        <w:spacing w:line="240" w:lineRule="auto"/>
        <w:contextualSpacing/>
        <w:jc w:val="both"/>
        <w:rPr>
          <w:rFonts w:eastAsia="Calibri" w:cs="Calibri"/>
          <w:b w:val="0"/>
          <w:color w:val="auto"/>
          <w:sz w:val="18"/>
          <w:szCs w:val="18"/>
          <w:u w:val="single"/>
          <w:lang w:val="es" w:eastAsia="es-AR"/>
        </w:rPr>
      </w:pPr>
    </w:p>
    <w:p w:rsidR="005808D7" w:rsidRPr="005808D7" w:rsidRDefault="005808D7" w:rsidP="00287F2F">
      <w:pPr>
        <w:keepLines/>
        <w:spacing w:line="240" w:lineRule="auto"/>
        <w:contextualSpacing/>
        <w:jc w:val="both"/>
        <w:rPr>
          <w:rFonts w:eastAsia="Calibri" w:cs="Calibri"/>
          <w:b w:val="0"/>
          <w:color w:val="auto"/>
          <w:sz w:val="22"/>
          <w:lang w:val="es" w:eastAsia="es-AR"/>
        </w:rPr>
      </w:pPr>
    </w:p>
    <w:p w:rsidR="005808D7" w:rsidRPr="005808D7" w:rsidRDefault="005808D7" w:rsidP="00287F2F">
      <w:pPr>
        <w:keepLines/>
        <w:spacing w:line="240" w:lineRule="auto"/>
        <w:contextualSpacing/>
        <w:jc w:val="both"/>
        <w:rPr>
          <w:rFonts w:eastAsia="Calibri" w:cs="Calibri"/>
          <w:b w:val="0"/>
          <w:color w:val="auto"/>
          <w:sz w:val="22"/>
          <w:lang w:val="es" w:eastAsia="es-AR"/>
        </w:rPr>
      </w:pPr>
    </w:p>
    <w:p w:rsidR="005808D7" w:rsidRPr="005808D7" w:rsidRDefault="005808D7" w:rsidP="005808D7">
      <w:pPr>
        <w:keepLines/>
        <w:spacing w:line="240" w:lineRule="auto"/>
        <w:jc w:val="both"/>
        <w:rPr>
          <w:rFonts w:eastAsia="Calibri" w:cs="Calibri"/>
          <w:b w:val="0"/>
          <w:color w:val="auto"/>
          <w:sz w:val="18"/>
          <w:szCs w:val="18"/>
          <w:u w:val="single"/>
          <w:lang w:val="es" w:eastAsia="es-AR"/>
        </w:rPr>
      </w:pPr>
    </w:p>
    <w:p w:rsidR="005808D7" w:rsidRPr="005808D7" w:rsidRDefault="005808D7" w:rsidP="005808D7">
      <w:pPr>
        <w:keepLines/>
        <w:spacing w:before="240" w:after="240" w:line="240" w:lineRule="auto"/>
        <w:jc w:val="both"/>
        <w:rPr>
          <w:rFonts w:eastAsia="Calibri" w:cs="Calibri"/>
          <w:b w:val="0"/>
          <w:color w:val="auto"/>
          <w:sz w:val="22"/>
          <w:lang w:val="es" w:eastAsia="es-AR"/>
        </w:rPr>
      </w:pPr>
      <w:r w:rsidRPr="005808D7">
        <w:rPr>
          <w:rFonts w:eastAsia="Calibri" w:cs="Calibri"/>
          <w:color w:val="auto"/>
          <w:sz w:val="26"/>
          <w:szCs w:val="26"/>
          <w:lang w:val="es" w:eastAsia="es-AR"/>
        </w:rPr>
        <w:lastRenderedPageBreak/>
        <w:t>Anexo de Cuadros y Gráficos</w:t>
      </w:r>
    </w:p>
    <w:p w:rsidR="005808D7" w:rsidRPr="005808D7" w:rsidRDefault="005808D7" w:rsidP="005808D7">
      <w:pPr>
        <w:keepLines/>
        <w:spacing w:line="240" w:lineRule="auto"/>
        <w:rPr>
          <w:rFonts w:eastAsia="Calibri" w:cs="Calibri"/>
          <w:b w:val="0"/>
          <w:color w:val="auto"/>
          <w:sz w:val="22"/>
          <w:lang w:val="es" w:eastAsia="es-AR"/>
        </w:rPr>
      </w:pPr>
      <w:r w:rsidRPr="005808D7">
        <w:rPr>
          <w:rFonts w:eastAsia="Calibri" w:cs="Calibri"/>
          <w:color w:val="auto"/>
          <w:sz w:val="22"/>
          <w:lang w:val="es" w:eastAsia="es-AR"/>
        </w:rPr>
        <w:t xml:space="preserve">Gráfico Nº2. </w:t>
      </w:r>
      <w:r w:rsidRPr="005808D7">
        <w:rPr>
          <w:rFonts w:eastAsia="Calibri" w:cs="Calibri"/>
          <w:b w:val="0"/>
          <w:color w:val="auto"/>
          <w:sz w:val="22"/>
          <w:lang w:val="es" w:eastAsia="es-AR"/>
        </w:rPr>
        <w:t>Evolución trimestral de tasas de pobreza e indigencia. 2dos y 4tos trimestres. Serie 2017 - 2020. Total Nacional.</w:t>
      </w:r>
    </w:p>
    <w:p w:rsidR="005808D7" w:rsidRPr="005808D7" w:rsidRDefault="005808D7" w:rsidP="005808D7">
      <w:pPr>
        <w:keepLines/>
        <w:spacing w:line="240" w:lineRule="auto"/>
        <w:rPr>
          <w:rFonts w:eastAsia="Calibri" w:cs="Calibri"/>
          <w:b w:val="0"/>
          <w:color w:val="auto"/>
          <w:sz w:val="22"/>
          <w:lang w:val="es" w:eastAsia="es-AR"/>
        </w:rPr>
      </w:pPr>
    </w:p>
    <w:p w:rsidR="005808D7" w:rsidRPr="005808D7" w:rsidRDefault="005808D7" w:rsidP="005808D7">
      <w:pPr>
        <w:keepLines/>
        <w:spacing w:line="240" w:lineRule="auto"/>
        <w:rPr>
          <w:rFonts w:eastAsia="Calibri" w:cs="Calibri"/>
          <w:b w:val="0"/>
          <w:color w:val="auto"/>
          <w:sz w:val="22"/>
          <w:lang w:val="es" w:eastAsia="es-AR"/>
        </w:rPr>
      </w:pPr>
      <w:r w:rsidRPr="005808D7">
        <w:rPr>
          <w:rFonts w:eastAsia="Calibri" w:cs="Calibri"/>
          <w:b w:val="0"/>
          <w:noProof/>
          <w:color w:val="auto"/>
          <w:sz w:val="22"/>
          <w:lang w:val="es-AR" w:eastAsia="es-AR"/>
        </w:rPr>
        <w:drawing>
          <wp:inline distT="114300" distB="114300" distL="114300" distR="114300" wp14:anchorId="0CE1B8FD" wp14:editId="4A827A68">
            <wp:extent cx="5019675" cy="2428875"/>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5019675" cy="2428875"/>
                    </a:xfrm>
                    <a:prstGeom prst="rect">
                      <a:avLst/>
                    </a:prstGeom>
                    <a:ln/>
                  </pic:spPr>
                </pic:pic>
              </a:graphicData>
            </a:graphic>
          </wp:inline>
        </w:drawing>
      </w:r>
    </w:p>
    <w:p w:rsidR="005808D7" w:rsidRPr="005808D7" w:rsidRDefault="005808D7" w:rsidP="005808D7">
      <w:pPr>
        <w:keepLines/>
        <w:spacing w:line="240" w:lineRule="auto"/>
        <w:jc w:val="center"/>
        <w:rPr>
          <w:rFonts w:eastAsia="Calibri" w:cs="Calibri"/>
          <w:b w:val="0"/>
          <w:color w:val="auto"/>
          <w:sz w:val="24"/>
          <w:szCs w:val="24"/>
          <w:lang w:val="es" w:eastAsia="es-AR"/>
        </w:rPr>
      </w:pPr>
      <w:r w:rsidRPr="005808D7">
        <w:rPr>
          <w:rFonts w:eastAsia="Calibri" w:cs="Calibri"/>
          <w:b w:val="0"/>
          <w:color w:val="auto"/>
          <w:sz w:val="20"/>
          <w:szCs w:val="20"/>
          <w:u w:val="single"/>
          <w:lang w:val="es" w:eastAsia="es-AR"/>
        </w:rPr>
        <w:t>Fuente</w:t>
      </w:r>
      <w:r w:rsidRPr="005808D7">
        <w:rPr>
          <w:rFonts w:eastAsia="Calibri" w:cs="Calibri"/>
          <w:b w:val="0"/>
          <w:color w:val="auto"/>
          <w:sz w:val="20"/>
          <w:szCs w:val="20"/>
          <w:lang w:val="es" w:eastAsia="es-AR"/>
        </w:rPr>
        <w:t>: Elaboración propia a partir de datos de la EPH - INDEC</w:t>
      </w:r>
      <w:r w:rsidRPr="005808D7">
        <w:rPr>
          <w:rFonts w:eastAsia="Calibri" w:cs="Calibri"/>
          <w:b w:val="0"/>
          <w:color w:val="auto"/>
          <w:sz w:val="24"/>
          <w:szCs w:val="24"/>
          <w:lang w:val="es" w:eastAsia="es-AR"/>
        </w:rPr>
        <w:t xml:space="preserve">. </w:t>
      </w:r>
    </w:p>
    <w:p w:rsidR="005808D7" w:rsidRPr="005808D7" w:rsidRDefault="005808D7" w:rsidP="005808D7">
      <w:pPr>
        <w:keepLines/>
        <w:spacing w:line="240" w:lineRule="auto"/>
        <w:rPr>
          <w:rFonts w:eastAsia="Calibri" w:cs="Calibri"/>
          <w:b w:val="0"/>
          <w:color w:val="auto"/>
          <w:sz w:val="22"/>
          <w:lang w:val="es" w:eastAsia="es-AR"/>
        </w:rPr>
      </w:pPr>
    </w:p>
    <w:p w:rsidR="005808D7" w:rsidRPr="005808D7" w:rsidRDefault="005808D7" w:rsidP="005808D7">
      <w:pPr>
        <w:keepLines/>
        <w:spacing w:line="240" w:lineRule="auto"/>
        <w:rPr>
          <w:rFonts w:eastAsia="Calibri" w:cs="Calibri"/>
          <w:b w:val="0"/>
          <w:color w:val="auto"/>
          <w:sz w:val="22"/>
          <w:lang w:val="es" w:eastAsia="es-AR"/>
        </w:rPr>
      </w:pPr>
    </w:p>
    <w:p w:rsidR="005808D7" w:rsidRPr="005808D7" w:rsidRDefault="005808D7" w:rsidP="005808D7">
      <w:pPr>
        <w:keepLines/>
        <w:spacing w:line="240" w:lineRule="auto"/>
        <w:rPr>
          <w:rFonts w:eastAsia="Calibri" w:cs="Calibri"/>
          <w:b w:val="0"/>
          <w:color w:val="auto"/>
          <w:sz w:val="22"/>
          <w:lang w:val="es" w:eastAsia="es-AR"/>
        </w:rPr>
      </w:pPr>
      <w:r w:rsidRPr="005808D7">
        <w:rPr>
          <w:rFonts w:eastAsia="Calibri" w:cs="Calibri"/>
          <w:color w:val="auto"/>
          <w:sz w:val="22"/>
          <w:lang w:val="es" w:eastAsia="es-AR"/>
        </w:rPr>
        <w:t>Cuadro Nº 6.</w:t>
      </w:r>
      <w:r w:rsidRPr="005808D7">
        <w:rPr>
          <w:rFonts w:eastAsia="Calibri" w:cs="Calibri"/>
          <w:b w:val="0"/>
          <w:color w:val="auto"/>
          <w:sz w:val="22"/>
          <w:lang w:val="es" w:eastAsia="es-AR"/>
        </w:rPr>
        <w:t xml:space="preserve"> Evolución del salario real según el índice salarial del INDEC. Variación mensual y acumulada.</w:t>
      </w:r>
    </w:p>
    <w:p w:rsidR="005808D7" w:rsidRPr="005808D7" w:rsidRDefault="005808D7" w:rsidP="005808D7">
      <w:pPr>
        <w:keepLines/>
        <w:spacing w:line="240" w:lineRule="auto"/>
        <w:rPr>
          <w:rFonts w:eastAsia="Calibri" w:cs="Calibri"/>
          <w:b w:val="0"/>
          <w:color w:val="auto"/>
          <w:sz w:val="22"/>
          <w:lang w:val="es" w:eastAsia="es-AR"/>
        </w:rPr>
      </w:pPr>
      <w:r w:rsidRPr="005808D7">
        <w:rPr>
          <w:rFonts w:eastAsia="Calibri" w:cs="Calibri"/>
          <w:b w:val="0"/>
          <w:noProof/>
          <w:color w:val="auto"/>
          <w:sz w:val="22"/>
          <w:lang w:val="es-AR" w:eastAsia="es-AR"/>
        </w:rPr>
        <w:drawing>
          <wp:inline distT="114300" distB="114300" distL="114300" distR="114300" wp14:anchorId="756FC315" wp14:editId="5B9BF689">
            <wp:extent cx="4724400" cy="259080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724400" cy="2590800"/>
                    </a:xfrm>
                    <a:prstGeom prst="rect">
                      <a:avLst/>
                    </a:prstGeom>
                    <a:ln/>
                  </pic:spPr>
                </pic:pic>
              </a:graphicData>
            </a:graphic>
          </wp:inline>
        </w:drawing>
      </w:r>
    </w:p>
    <w:p w:rsidR="005808D7" w:rsidRPr="005808D7" w:rsidRDefault="005808D7" w:rsidP="005808D7">
      <w:pPr>
        <w:keepLines/>
        <w:spacing w:line="240" w:lineRule="auto"/>
        <w:jc w:val="both"/>
        <w:rPr>
          <w:rFonts w:eastAsia="Calibri" w:cs="Calibri"/>
          <w:b w:val="0"/>
          <w:color w:val="auto"/>
          <w:sz w:val="24"/>
          <w:szCs w:val="24"/>
          <w:lang w:val="es" w:eastAsia="es-AR"/>
        </w:rPr>
      </w:pPr>
      <w:r w:rsidRPr="005808D7">
        <w:rPr>
          <w:rFonts w:eastAsia="Calibri" w:cs="Calibri"/>
          <w:b w:val="0"/>
          <w:color w:val="auto"/>
          <w:sz w:val="20"/>
          <w:szCs w:val="20"/>
          <w:u w:val="single"/>
          <w:lang w:val="es" w:eastAsia="es-AR"/>
        </w:rPr>
        <w:t>Fuente</w:t>
      </w:r>
      <w:r w:rsidRPr="005808D7">
        <w:rPr>
          <w:rFonts w:eastAsia="Calibri" w:cs="Calibri"/>
          <w:b w:val="0"/>
          <w:color w:val="auto"/>
          <w:sz w:val="20"/>
          <w:szCs w:val="20"/>
          <w:lang w:val="es" w:eastAsia="es-AR"/>
        </w:rPr>
        <w:t xml:space="preserve">: Elaboración propia a partir del </w:t>
      </w:r>
      <w:proofErr w:type="spellStart"/>
      <w:r w:rsidRPr="005808D7">
        <w:rPr>
          <w:rFonts w:eastAsia="Calibri" w:cs="Calibri"/>
          <w:b w:val="0"/>
          <w:color w:val="auto"/>
          <w:sz w:val="20"/>
          <w:szCs w:val="20"/>
          <w:lang w:val="es" w:eastAsia="es-AR"/>
        </w:rPr>
        <w:t>Indice</w:t>
      </w:r>
      <w:proofErr w:type="spellEnd"/>
      <w:r w:rsidRPr="005808D7">
        <w:rPr>
          <w:rFonts w:eastAsia="Calibri" w:cs="Calibri"/>
          <w:b w:val="0"/>
          <w:color w:val="auto"/>
          <w:sz w:val="20"/>
          <w:szCs w:val="20"/>
          <w:lang w:val="es" w:eastAsia="es-AR"/>
        </w:rPr>
        <w:t xml:space="preserve"> Salarial - INDEC</w:t>
      </w:r>
      <w:r w:rsidRPr="005808D7">
        <w:rPr>
          <w:rFonts w:eastAsia="Calibri" w:cs="Calibri"/>
          <w:b w:val="0"/>
          <w:color w:val="auto"/>
          <w:sz w:val="24"/>
          <w:szCs w:val="24"/>
          <w:lang w:val="es" w:eastAsia="es-AR"/>
        </w:rPr>
        <w:t xml:space="preserve">. </w:t>
      </w:r>
    </w:p>
    <w:p w:rsidR="005808D7" w:rsidRPr="005808D7" w:rsidRDefault="005808D7" w:rsidP="005808D7">
      <w:pPr>
        <w:keepLines/>
        <w:spacing w:line="240" w:lineRule="auto"/>
        <w:rPr>
          <w:rFonts w:eastAsia="Calibri" w:cs="Calibri"/>
          <w:b w:val="0"/>
          <w:color w:val="auto"/>
          <w:sz w:val="22"/>
          <w:lang w:val="es" w:eastAsia="es-AR"/>
        </w:rPr>
      </w:pPr>
    </w:p>
    <w:p w:rsidR="005808D7" w:rsidRPr="005808D7" w:rsidRDefault="005808D7" w:rsidP="005808D7">
      <w:pPr>
        <w:keepLines/>
        <w:spacing w:line="240" w:lineRule="auto"/>
        <w:rPr>
          <w:rFonts w:eastAsia="Calibri" w:cs="Calibri"/>
          <w:b w:val="0"/>
          <w:color w:val="auto"/>
          <w:sz w:val="22"/>
          <w:lang w:val="es" w:eastAsia="es-AR"/>
        </w:rPr>
      </w:pPr>
    </w:p>
    <w:p w:rsidR="005808D7" w:rsidRPr="005808D7" w:rsidRDefault="005808D7" w:rsidP="005808D7">
      <w:pPr>
        <w:keepLines/>
        <w:spacing w:line="240" w:lineRule="auto"/>
        <w:rPr>
          <w:rFonts w:eastAsia="Calibri" w:cs="Calibri"/>
          <w:b w:val="0"/>
          <w:color w:val="auto"/>
          <w:sz w:val="22"/>
          <w:lang w:val="es" w:eastAsia="es-AR"/>
        </w:rPr>
      </w:pPr>
    </w:p>
    <w:p w:rsidR="005808D7" w:rsidRPr="005808D7" w:rsidRDefault="005808D7" w:rsidP="005808D7">
      <w:pPr>
        <w:keepLines/>
        <w:spacing w:line="240" w:lineRule="auto"/>
        <w:rPr>
          <w:rFonts w:eastAsia="Calibri" w:cs="Calibri"/>
          <w:b w:val="0"/>
          <w:color w:val="auto"/>
          <w:sz w:val="22"/>
          <w:lang w:val="es" w:eastAsia="es-AR"/>
        </w:rPr>
      </w:pPr>
    </w:p>
    <w:p w:rsidR="005808D7" w:rsidRPr="005808D7" w:rsidRDefault="005808D7" w:rsidP="005808D7">
      <w:pPr>
        <w:keepLines/>
        <w:spacing w:line="240" w:lineRule="auto"/>
        <w:rPr>
          <w:rFonts w:eastAsia="Calibri" w:cs="Calibri"/>
          <w:b w:val="0"/>
          <w:color w:val="auto"/>
          <w:sz w:val="22"/>
          <w:lang w:val="es" w:eastAsia="es-AR"/>
        </w:rPr>
      </w:pPr>
    </w:p>
    <w:p w:rsidR="005808D7" w:rsidRPr="005808D7" w:rsidRDefault="005808D7" w:rsidP="005808D7">
      <w:pPr>
        <w:keepLines/>
        <w:spacing w:line="240" w:lineRule="auto"/>
        <w:rPr>
          <w:rFonts w:eastAsia="Calibri" w:cs="Calibri"/>
          <w:b w:val="0"/>
          <w:color w:val="auto"/>
          <w:sz w:val="22"/>
          <w:lang w:val="es" w:eastAsia="es-AR"/>
        </w:rPr>
      </w:pPr>
    </w:p>
    <w:p w:rsidR="005808D7" w:rsidRPr="005808D7" w:rsidRDefault="005808D7" w:rsidP="005808D7">
      <w:pPr>
        <w:keepLines/>
        <w:spacing w:line="240" w:lineRule="auto"/>
        <w:rPr>
          <w:rFonts w:eastAsia="Calibri" w:cs="Calibri"/>
          <w:b w:val="0"/>
          <w:color w:val="auto"/>
          <w:sz w:val="22"/>
          <w:lang w:val="es" w:eastAsia="es-AR"/>
        </w:rPr>
      </w:pPr>
    </w:p>
    <w:p w:rsidR="005808D7" w:rsidRPr="005808D7" w:rsidRDefault="005808D7" w:rsidP="005808D7">
      <w:pPr>
        <w:keepLines/>
        <w:spacing w:line="240" w:lineRule="auto"/>
        <w:rPr>
          <w:rFonts w:eastAsia="Calibri" w:cs="Calibri"/>
          <w:b w:val="0"/>
          <w:color w:val="auto"/>
          <w:sz w:val="22"/>
          <w:lang w:val="es" w:eastAsia="es-AR"/>
        </w:rPr>
      </w:pPr>
    </w:p>
    <w:p w:rsidR="005808D7" w:rsidRPr="005808D7" w:rsidRDefault="005808D7" w:rsidP="005808D7">
      <w:pPr>
        <w:keepLines/>
        <w:spacing w:line="240" w:lineRule="auto"/>
        <w:rPr>
          <w:rFonts w:eastAsia="Calibri" w:cs="Calibri"/>
          <w:b w:val="0"/>
          <w:color w:val="auto"/>
          <w:sz w:val="22"/>
          <w:lang w:val="es" w:eastAsia="es-AR"/>
        </w:rPr>
      </w:pPr>
    </w:p>
    <w:p w:rsidR="005808D7" w:rsidRPr="005808D7" w:rsidRDefault="005808D7" w:rsidP="005808D7">
      <w:pPr>
        <w:keepLines/>
        <w:spacing w:line="240" w:lineRule="auto"/>
        <w:rPr>
          <w:rFonts w:eastAsia="Calibri" w:cs="Calibri"/>
          <w:b w:val="0"/>
          <w:color w:val="auto"/>
          <w:sz w:val="22"/>
          <w:lang w:val="es" w:eastAsia="es-AR"/>
        </w:rPr>
      </w:pPr>
    </w:p>
    <w:p w:rsidR="005808D7" w:rsidRPr="005808D7" w:rsidRDefault="005808D7" w:rsidP="005808D7">
      <w:pPr>
        <w:keepLines/>
        <w:spacing w:line="240" w:lineRule="auto"/>
        <w:rPr>
          <w:rFonts w:eastAsia="Calibri" w:cs="Calibri"/>
          <w:b w:val="0"/>
          <w:color w:val="auto"/>
          <w:sz w:val="22"/>
          <w:lang w:val="es" w:eastAsia="es-AR"/>
        </w:rPr>
      </w:pPr>
      <w:r w:rsidRPr="005808D7">
        <w:rPr>
          <w:rFonts w:eastAsia="Calibri" w:cs="Calibri"/>
          <w:color w:val="auto"/>
          <w:sz w:val="22"/>
          <w:lang w:val="es" w:eastAsia="es-AR"/>
        </w:rPr>
        <w:lastRenderedPageBreak/>
        <w:t xml:space="preserve">Cuadro Nº 7. </w:t>
      </w:r>
      <w:r w:rsidRPr="005808D7">
        <w:rPr>
          <w:rFonts w:eastAsia="Calibri" w:cs="Calibri"/>
          <w:b w:val="0"/>
          <w:color w:val="auto"/>
          <w:sz w:val="22"/>
          <w:lang w:val="es" w:eastAsia="es-AR"/>
        </w:rPr>
        <w:t xml:space="preserve">Evolución del EMAE. Serie original y </w:t>
      </w:r>
      <w:proofErr w:type="spellStart"/>
      <w:r w:rsidRPr="005808D7">
        <w:rPr>
          <w:rFonts w:eastAsia="Calibri" w:cs="Calibri"/>
          <w:b w:val="0"/>
          <w:color w:val="auto"/>
          <w:sz w:val="22"/>
          <w:lang w:val="es" w:eastAsia="es-AR"/>
        </w:rPr>
        <w:t>desestacionalizada</w:t>
      </w:r>
      <w:proofErr w:type="spellEnd"/>
      <w:r w:rsidRPr="005808D7">
        <w:rPr>
          <w:rFonts w:eastAsia="Calibri" w:cs="Calibri"/>
          <w:b w:val="0"/>
          <w:color w:val="auto"/>
          <w:sz w:val="22"/>
          <w:lang w:val="es" w:eastAsia="es-AR"/>
        </w:rPr>
        <w:t xml:space="preserve">. Números índice, dic-19=100 y variaciones porcentuales. </w:t>
      </w:r>
    </w:p>
    <w:p w:rsidR="005808D7" w:rsidRPr="005808D7" w:rsidRDefault="000727B1" w:rsidP="005808D7">
      <w:pPr>
        <w:keepLines/>
        <w:spacing w:line="240" w:lineRule="auto"/>
        <w:jc w:val="center"/>
        <w:rPr>
          <w:rFonts w:eastAsia="Calibri" w:cs="Calibri"/>
          <w:b w:val="0"/>
          <w:color w:val="auto"/>
          <w:sz w:val="24"/>
          <w:szCs w:val="24"/>
          <w:lang w:val="es" w:eastAsia="es-AR"/>
        </w:rPr>
      </w:pPr>
      <w:r>
        <w:rPr>
          <w:noProof/>
          <w:lang w:val="es-AR" w:eastAsia="es-AR"/>
        </w:rPr>
        <w:drawing>
          <wp:inline distT="0" distB="0" distL="0" distR="0" wp14:anchorId="22A8A466" wp14:editId="3AB79CF8">
            <wp:extent cx="3533775" cy="299178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a:stretch>
                      <a:fillRect/>
                    </a:stretch>
                  </pic:blipFill>
                  <pic:spPr>
                    <a:xfrm>
                      <a:off x="0" y="0"/>
                      <a:ext cx="3533775" cy="2991785"/>
                    </a:xfrm>
                    <a:prstGeom prst="rect">
                      <a:avLst/>
                    </a:prstGeom>
                  </pic:spPr>
                </pic:pic>
              </a:graphicData>
            </a:graphic>
          </wp:inline>
        </w:drawing>
      </w:r>
    </w:p>
    <w:p w:rsidR="005808D7" w:rsidRPr="005808D7" w:rsidRDefault="005808D7" w:rsidP="005808D7">
      <w:pPr>
        <w:keepLines/>
        <w:spacing w:line="240" w:lineRule="auto"/>
        <w:jc w:val="center"/>
        <w:rPr>
          <w:rFonts w:eastAsia="Calibri" w:cs="Calibri"/>
          <w:b w:val="0"/>
          <w:color w:val="auto"/>
          <w:sz w:val="24"/>
          <w:szCs w:val="24"/>
          <w:lang w:val="es" w:eastAsia="es-AR"/>
        </w:rPr>
      </w:pPr>
      <w:r w:rsidRPr="005808D7">
        <w:rPr>
          <w:rFonts w:eastAsia="Calibri" w:cs="Calibri"/>
          <w:b w:val="0"/>
          <w:color w:val="auto"/>
          <w:sz w:val="20"/>
          <w:szCs w:val="20"/>
          <w:u w:val="single"/>
          <w:lang w:val="es" w:eastAsia="es-AR"/>
        </w:rPr>
        <w:t>Fuente</w:t>
      </w:r>
      <w:r w:rsidRPr="005808D7">
        <w:rPr>
          <w:rFonts w:eastAsia="Calibri" w:cs="Calibri"/>
          <w:b w:val="0"/>
          <w:color w:val="auto"/>
          <w:sz w:val="20"/>
          <w:szCs w:val="20"/>
          <w:lang w:val="es" w:eastAsia="es-AR"/>
        </w:rPr>
        <w:t>: Elaboración propia a partir de datos de Cuentas Nacionales  - INDEC</w:t>
      </w:r>
      <w:r w:rsidRPr="005808D7">
        <w:rPr>
          <w:rFonts w:eastAsia="Calibri" w:cs="Calibri"/>
          <w:b w:val="0"/>
          <w:color w:val="auto"/>
          <w:sz w:val="24"/>
          <w:szCs w:val="24"/>
          <w:lang w:val="es" w:eastAsia="es-AR"/>
        </w:rPr>
        <w:t xml:space="preserve">. </w:t>
      </w:r>
    </w:p>
    <w:p w:rsidR="005808D7" w:rsidRPr="005808D7" w:rsidRDefault="005808D7" w:rsidP="005808D7">
      <w:pPr>
        <w:keepLines/>
        <w:spacing w:line="240" w:lineRule="auto"/>
        <w:jc w:val="both"/>
        <w:rPr>
          <w:rFonts w:eastAsia="Calibri" w:cs="Calibri"/>
          <w:b w:val="0"/>
          <w:color w:val="auto"/>
          <w:sz w:val="24"/>
          <w:szCs w:val="24"/>
          <w:lang w:val="es" w:eastAsia="es-AR"/>
        </w:rPr>
      </w:pPr>
    </w:p>
    <w:p w:rsidR="005808D7" w:rsidRPr="005808D7" w:rsidRDefault="005808D7" w:rsidP="005808D7">
      <w:pPr>
        <w:keepLines/>
        <w:spacing w:line="240" w:lineRule="auto"/>
        <w:rPr>
          <w:rFonts w:eastAsia="Calibri" w:cs="Calibri"/>
          <w:b w:val="0"/>
          <w:color w:val="auto"/>
          <w:sz w:val="22"/>
          <w:lang w:val="es" w:eastAsia="es-AR"/>
        </w:rPr>
      </w:pPr>
    </w:p>
    <w:p w:rsidR="005808D7" w:rsidRPr="005808D7" w:rsidRDefault="005808D7" w:rsidP="005808D7">
      <w:pPr>
        <w:keepLines/>
        <w:spacing w:line="240" w:lineRule="auto"/>
        <w:rPr>
          <w:rFonts w:eastAsia="Calibri" w:cs="Calibri"/>
          <w:b w:val="0"/>
          <w:color w:val="auto"/>
          <w:sz w:val="22"/>
          <w:lang w:val="es" w:eastAsia="es-AR"/>
        </w:rPr>
      </w:pPr>
      <w:r w:rsidRPr="005808D7">
        <w:rPr>
          <w:rFonts w:eastAsia="Calibri" w:cs="Calibri"/>
          <w:color w:val="auto"/>
          <w:sz w:val="22"/>
          <w:lang w:val="es" w:eastAsia="es-AR"/>
        </w:rPr>
        <w:t>Cuadro Nº 8.</w:t>
      </w:r>
      <w:r w:rsidRPr="005808D7">
        <w:rPr>
          <w:rFonts w:eastAsia="Calibri" w:cs="Calibri"/>
          <w:b w:val="0"/>
          <w:color w:val="auto"/>
          <w:sz w:val="22"/>
          <w:lang w:val="es" w:eastAsia="es-AR"/>
        </w:rPr>
        <w:t xml:space="preserve"> Evolución de la Oferta y Demanda Agregada, según componentes (en millones de $).   Variación trimestral e interanual, en %.  </w:t>
      </w:r>
    </w:p>
    <w:p w:rsidR="005808D7" w:rsidRPr="005808D7" w:rsidRDefault="005808D7" w:rsidP="005808D7">
      <w:pPr>
        <w:keepLines/>
        <w:spacing w:line="240" w:lineRule="auto"/>
        <w:rPr>
          <w:rFonts w:eastAsia="Calibri" w:cs="Calibri"/>
          <w:b w:val="0"/>
          <w:color w:val="auto"/>
          <w:sz w:val="22"/>
          <w:lang w:val="es" w:eastAsia="es-AR"/>
        </w:rPr>
      </w:pPr>
      <w:r w:rsidRPr="005808D7">
        <w:rPr>
          <w:rFonts w:eastAsia="Calibri" w:cs="Calibri"/>
          <w:b w:val="0"/>
          <w:noProof/>
          <w:color w:val="auto"/>
          <w:sz w:val="22"/>
          <w:lang w:val="es-AR" w:eastAsia="es-AR"/>
        </w:rPr>
        <w:drawing>
          <wp:inline distT="114300" distB="114300" distL="114300" distR="114300" wp14:anchorId="74FBEF38" wp14:editId="00153D05">
            <wp:extent cx="5731200" cy="311150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731200" cy="3111500"/>
                    </a:xfrm>
                    <a:prstGeom prst="rect">
                      <a:avLst/>
                    </a:prstGeom>
                    <a:ln/>
                  </pic:spPr>
                </pic:pic>
              </a:graphicData>
            </a:graphic>
          </wp:inline>
        </w:drawing>
      </w:r>
    </w:p>
    <w:p w:rsidR="005808D7" w:rsidRPr="005808D7" w:rsidRDefault="005808D7" w:rsidP="005808D7">
      <w:pPr>
        <w:keepLines/>
        <w:spacing w:line="240" w:lineRule="auto"/>
        <w:jc w:val="both"/>
        <w:rPr>
          <w:rFonts w:eastAsia="Calibri" w:cs="Calibri"/>
          <w:b w:val="0"/>
          <w:color w:val="auto"/>
          <w:sz w:val="24"/>
          <w:szCs w:val="24"/>
          <w:lang w:val="es" w:eastAsia="es-AR"/>
        </w:rPr>
      </w:pPr>
      <w:r w:rsidRPr="005808D7">
        <w:rPr>
          <w:rFonts w:eastAsia="Calibri" w:cs="Calibri"/>
          <w:b w:val="0"/>
          <w:color w:val="auto"/>
          <w:sz w:val="20"/>
          <w:szCs w:val="20"/>
          <w:u w:val="single"/>
          <w:lang w:val="es" w:eastAsia="es-AR"/>
        </w:rPr>
        <w:t>Fuente</w:t>
      </w:r>
      <w:r w:rsidRPr="005808D7">
        <w:rPr>
          <w:rFonts w:eastAsia="Calibri" w:cs="Calibri"/>
          <w:b w:val="0"/>
          <w:color w:val="auto"/>
          <w:sz w:val="20"/>
          <w:szCs w:val="20"/>
          <w:lang w:val="es" w:eastAsia="es-AR"/>
        </w:rPr>
        <w:t>: Elaboración propia a partir de datos de Cuentas Nacionales  - INDEC</w:t>
      </w:r>
      <w:r w:rsidRPr="005808D7">
        <w:rPr>
          <w:rFonts w:eastAsia="Calibri" w:cs="Calibri"/>
          <w:b w:val="0"/>
          <w:color w:val="auto"/>
          <w:sz w:val="24"/>
          <w:szCs w:val="24"/>
          <w:lang w:val="es" w:eastAsia="es-AR"/>
        </w:rPr>
        <w:t xml:space="preserve">. </w:t>
      </w:r>
    </w:p>
    <w:p w:rsidR="005808D7" w:rsidRPr="005808D7" w:rsidRDefault="005808D7" w:rsidP="005808D7">
      <w:pPr>
        <w:keepLines/>
        <w:spacing w:line="240" w:lineRule="auto"/>
        <w:jc w:val="both"/>
        <w:rPr>
          <w:rFonts w:eastAsia="Calibri" w:cs="Calibri"/>
          <w:b w:val="0"/>
          <w:color w:val="auto"/>
          <w:sz w:val="24"/>
          <w:szCs w:val="24"/>
          <w:lang w:val="es" w:eastAsia="es-AR"/>
        </w:rPr>
      </w:pPr>
    </w:p>
    <w:p w:rsidR="005808D7" w:rsidRPr="005808D7" w:rsidRDefault="005808D7" w:rsidP="005808D7">
      <w:pPr>
        <w:keepLines/>
        <w:spacing w:line="240" w:lineRule="auto"/>
        <w:jc w:val="both"/>
        <w:rPr>
          <w:rFonts w:eastAsia="Calibri" w:cs="Calibri"/>
          <w:b w:val="0"/>
          <w:color w:val="auto"/>
          <w:sz w:val="24"/>
          <w:szCs w:val="24"/>
          <w:lang w:val="es" w:eastAsia="es-AR"/>
        </w:rPr>
      </w:pPr>
    </w:p>
    <w:p w:rsidR="00C256B4" w:rsidRDefault="00C256B4" w:rsidP="005808D7">
      <w:pPr>
        <w:keepLines/>
        <w:spacing w:before="240" w:after="240" w:line="240" w:lineRule="auto"/>
        <w:jc w:val="both"/>
        <w:rPr>
          <w:rFonts w:eastAsia="Calibri" w:cs="Calibri"/>
          <w:color w:val="auto"/>
          <w:sz w:val="26"/>
          <w:szCs w:val="26"/>
          <w:lang w:val="es" w:eastAsia="es-AR"/>
        </w:rPr>
      </w:pPr>
    </w:p>
    <w:p w:rsidR="00C256B4" w:rsidRDefault="00C256B4" w:rsidP="005808D7">
      <w:pPr>
        <w:keepLines/>
        <w:spacing w:before="240" w:after="240" w:line="240" w:lineRule="auto"/>
        <w:jc w:val="both"/>
        <w:rPr>
          <w:rFonts w:eastAsia="Calibri" w:cs="Calibri"/>
          <w:color w:val="auto"/>
          <w:sz w:val="26"/>
          <w:szCs w:val="26"/>
          <w:lang w:val="es" w:eastAsia="es-AR"/>
        </w:rPr>
      </w:pPr>
    </w:p>
    <w:p w:rsidR="005808D7" w:rsidRPr="005808D7" w:rsidRDefault="005808D7" w:rsidP="005808D7">
      <w:pPr>
        <w:keepLines/>
        <w:spacing w:before="240" w:after="240" w:line="240" w:lineRule="auto"/>
        <w:jc w:val="both"/>
        <w:rPr>
          <w:rFonts w:eastAsia="Calibri" w:cs="Calibri"/>
          <w:color w:val="auto"/>
          <w:sz w:val="26"/>
          <w:szCs w:val="26"/>
          <w:lang w:val="es" w:eastAsia="es-AR"/>
        </w:rPr>
      </w:pPr>
      <w:r w:rsidRPr="005808D7">
        <w:rPr>
          <w:rFonts w:eastAsia="Calibri" w:cs="Calibri"/>
          <w:color w:val="auto"/>
          <w:sz w:val="26"/>
          <w:szCs w:val="26"/>
          <w:lang w:val="es" w:eastAsia="es-AR"/>
        </w:rPr>
        <w:lastRenderedPageBreak/>
        <w:t>Anexo Metodológico</w:t>
      </w:r>
    </w:p>
    <w:p w:rsidR="005808D7" w:rsidRPr="005808D7" w:rsidRDefault="005808D7" w:rsidP="0067470B">
      <w:pPr>
        <w:keepLines/>
        <w:spacing w:before="240" w:after="240"/>
        <w:jc w:val="both"/>
        <w:rPr>
          <w:rFonts w:eastAsia="Calibri" w:cs="Calibri"/>
          <w:b w:val="0"/>
          <w:color w:val="auto"/>
          <w:sz w:val="22"/>
          <w:lang w:val="es" w:eastAsia="es-AR"/>
        </w:rPr>
      </w:pPr>
      <w:r w:rsidRPr="005808D7">
        <w:rPr>
          <w:rFonts w:eastAsia="Calibri" w:cs="Calibri"/>
          <w:b w:val="0"/>
          <w:color w:val="auto"/>
          <w:sz w:val="22"/>
          <w:lang w:val="es" w:eastAsia="es-AR"/>
        </w:rPr>
        <w:t xml:space="preserve"> Los resultados aquí presentados se basan en la información relevada por la Encuesta Permanente de Hogares, que constituye la principal fuente oficial de información para dar cuenta de las condiciones de vida de la población. Al respecto, es conveniente tener presente algunas precisiones metodológicas, tanto en relación a la cobertura como a las características que presentó este relevamiento en el marco de la pandemia.</w:t>
      </w:r>
    </w:p>
    <w:p w:rsidR="005808D7" w:rsidRPr="005808D7" w:rsidRDefault="005808D7" w:rsidP="0067470B">
      <w:pPr>
        <w:keepLines/>
        <w:spacing w:before="240" w:after="240"/>
        <w:jc w:val="both"/>
        <w:rPr>
          <w:rFonts w:eastAsia="Calibri" w:cs="Calibri"/>
          <w:b w:val="0"/>
          <w:color w:val="auto"/>
          <w:sz w:val="22"/>
          <w:lang w:val="es" w:eastAsia="es-AR"/>
        </w:rPr>
      </w:pPr>
      <w:r w:rsidRPr="005808D7">
        <w:rPr>
          <w:rFonts w:eastAsia="Calibri" w:cs="Calibri"/>
          <w:b w:val="0"/>
          <w:color w:val="auto"/>
          <w:sz w:val="22"/>
          <w:lang w:val="es" w:eastAsia="es-AR"/>
        </w:rPr>
        <w:t xml:space="preserve"> Respecto a la cobertura territorial de la EPH, el relevamiento se lleva a cabo en 31 aglomerados urbanos con una población de 100.000 habitantes o más, dentro de los cuales se incluyen las capitales de todas las provincias y otras de las principales localidades urbanas más pobladas. De este modo, la cobertura de la EPH abarca al 65% de la población del país. La encuesta produce estimaciones para los siguientes aglomerados urbanos, agrupados en seis regiones estadísticas:</w:t>
      </w:r>
    </w:p>
    <w:p w:rsidR="005808D7" w:rsidRPr="005808D7" w:rsidRDefault="005808D7" w:rsidP="0067470B">
      <w:pPr>
        <w:keepLines/>
        <w:spacing w:before="240" w:after="240"/>
        <w:jc w:val="both"/>
        <w:rPr>
          <w:rFonts w:eastAsia="Calibri" w:cs="Calibri"/>
          <w:b w:val="0"/>
          <w:color w:val="auto"/>
          <w:sz w:val="22"/>
          <w:lang w:val="es" w:eastAsia="es-AR"/>
        </w:rPr>
      </w:pPr>
      <w:r w:rsidRPr="005808D7">
        <w:rPr>
          <w:rFonts w:eastAsia="Calibri" w:cs="Calibri"/>
          <w:b w:val="0"/>
          <w:color w:val="auto"/>
          <w:sz w:val="22"/>
          <w:lang w:val="es" w:eastAsia="es-AR"/>
        </w:rPr>
        <w:t xml:space="preserve"> §  Región Gran Buenos Aires: integrada por Ciudad Autónoma de Buenos Aires y Partidos del Gran Buenos Aires.</w:t>
      </w:r>
    </w:p>
    <w:p w:rsidR="005808D7" w:rsidRPr="005808D7" w:rsidRDefault="005808D7" w:rsidP="0067470B">
      <w:pPr>
        <w:keepLines/>
        <w:numPr>
          <w:ilvl w:val="0"/>
          <w:numId w:val="9"/>
        </w:numPr>
        <w:jc w:val="both"/>
        <w:rPr>
          <w:rFonts w:eastAsia="Calibri" w:cs="Calibri"/>
          <w:b w:val="0"/>
          <w:color w:val="auto"/>
          <w:sz w:val="22"/>
          <w:lang w:val="es" w:eastAsia="es-AR"/>
        </w:rPr>
      </w:pPr>
      <w:r w:rsidRPr="005808D7">
        <w:rPr>
          <w:rFonts w:eastAsia="Calibri" w:cs="Calibri"/>
          <w:b w:val="0"/>
          <w:color w:val="auto"/>
          <w:sz w:val="22"/>
          <w:lang w:val="es" w:eastAsia="es-AR"/>
        </w:rPr>
        <w:t>Región Cuyo: Gran Mendoza, Gran San Juan y Gran San Luis.</w:t>
      </w:r>
    </w:p>
    <w:p w:rsidR="005808D7" w:rsidRPr="005808D7" w:rsidRDefault="005808D7" w:rsidP="0067470B">
      <w:pPr>
        <w:keepLines/>
        <w:numPr>
          <w:ilvl w:val="0"/>
          <w:numId w:val="9"/>
        </w:numPr>
        <w:jc w:val="both"/>
        <w:rPr>
          <w:rFonts w:eastAsia="Calibri" w:cs="Calibri"/>
          <w:b w:val="0"/>
          <w:color w:val="auto"/>
          <w:sz w:val="22"/>
          <w:lang w:val="es" w:eastAsia="es-AR"/>
        </w:rPr>
      </w:pPr>
      <w:r w:rsidRPr="005808D7">
        <w:rPr>
          <w:rFonts w:eastAsia="Calibri" w:cs="Calibri"/>
          <w:b w:val="0"/>
          <w:color w:val="auto"/>
          <w:sz w:val="22"/>
          <w:lang w:val="es" w:eastAsia="es-AR"/>
        </w:rPr>
        <w:t>Región Noreste (NEA): Corrientes, Formosa, Gran Resistencia y Posadas.</w:t>
      </w:r>
    </w:p>
    <w:p w:rsidR="005808D7" w:rsidRPr="005808D7" w:rsidRDefault="005808D7" w:rsidP="0067470B">
      <w:pPr>
        <w:keepLines/>
        <w:numPr>
          <w:ilvl w:val="0"/>
          <w:numId w:val="9"/>
        </w:numPr>
        <w:jc w:val="both"/>
        <w:rPr>
          <w:rFonts w:eastAsia="Calibri" w:cs="Calibri"/>
          <w:b w:val="0"/>
          <w:color w:val="auto"/>
          <w:sz w:val="22"/>
          <w:lang w:val="es" w:eastAsia="es-AR"/>
        </w:rPr>
      </w:pPr>
      <w:r w:rsidRPr="005808D7">
        <w:rPr>
          <w:rFonts w:eastAsia="Calibri" w:cs="Calibri"/>
          <w:b w:val="0"/>
          <w:color w:val="auto"/>
          <w:sz w:val="22"/>
          <w:lang w:val="es" w:eastAsia="es-AR"/>
        </w:rPr>
        <w:t>Región Noroeste (NOA): Gran Catamarca, Gran Tucumán-</w:t>
      </w:r>
      <w:proofErr w:type="spellStart"/>
      <w:r w:rsidRPr="005808D7">
        <w:rPr>
          <w:rFonts w:eastAsia="Calibri" w:cs="Calibri"/>
          <w:b w:val="0"/>
          <w:color w:val="auto"/>
          <w:sz w:val="22"/>
          <w:lang w:val="es" w:eastAsia="es-AR"/>
        </w:rPr>
        <w:t>Tafí</w:t>
      </w:r>
      <w:proofErr w:type="spellEnd"/>
      <w:r w:rsidRPr="005808D7">
        <w:rPr>
          <w:rFonts w:eastAsia="Calibri" w:cs="Calibri"/>
          <w:b w:val="0"/>
          <w:color w:val="auto"/>
          <w:sz w:val="22"/>
          <w:lang w:val="es" w:eastAsia="es-AR"/>
        </w:rPr>
        <w:t xml:space="preserve"> Viejo, Jujuy-</w:t>
      </w:r>
      <w:proofErr w:type="spellStart"/>
      <w:r w:rsidRPr="005808D7">
        <w:rPr>
          <w:rFonts w:eastAsia="Calibri" w:cs="Calibri"/>
          <w:b w:val="0"/>
          <w:color w:val="auto"/>
          <w:sz w:val="22"/>
          <w:lang w:val="es" w:eastAsia="es-AR"/>
        </w:rPr>
        <w:t>Palpalá</w:t>
      </w:r>
      <w:proofErr w:type="spellEnd"/>
      <w:r w:rsidRPr="005808D7">
        <w:rPr>
          <w:rFonts w:eastAsia="Calibri" w:cs="Calibri"/>
          <w:b w:val="0"/>
          <w:color w:val="auto"/>
          <w:sz w:val="22"/>
          <w:lang w:val="es" w:eastAsia="es-AR"/>
        </w:rPr>
        <w:t>, La Rioja, Salta y Santiago del Estero-La Banda.</w:t>
      </w:r>
    </w:p>
    <w:p w:rsidR="005808D7" w:rsidRPr="005808D7" w:rsidRDefault="005808D7" w:rsidP="00C256B4">
      <w:pPr>
        <w:keepLines/>
        <w:numPr>
          <w:ilvl w:val="0"/>
          <w:numId w:val="9"/>
        </w:numPr>
        <w:spacing w:line="240" w:lineRule="auto"/>
        <w:jc w:val="both"/>
        <w:rPr>
          <w:rFonts w:eastAsia="Calibri" w:cs="Calibri"/>
          <w:b w:val="0"/>
          <w:color w:val="auto"/>
          <w:sz w:val="22"/>
          <w:lang w:val="es" w:eastAsia="es-AR"/>
        </w:rPr>
      </w:pPr>
      <w:r w:rsidRPr="005808D7">
        <w:rPr>
          <w:rFonts w:eastAsia="Calibri" w:cs="Calibri"/>
          <w:b w:val="0"/>
          <w:color w:val="auto"/>
          <w:sz w:val="22"/>
          <w:lang w:val="es" w:eastAsia="es-AR"/>
        </w:rPr>
        <w:t>Región Pampeana: Bahía Blanca-</w:t>
      </w:r>
      <w:proofErr w:type="spellStart"/>
      <w:r w:rsidRPr="005808D7">
        <w:rPr>
          <w:rFonts w:eastAsia="Calibri" w:cs="Calibri"/>
          <w:b w:val="0"/>
          <w:color w:val="auto"/>
          <w:sz w:val="22"/>
          <w:lang w:val="es" w:eastAsia="es-AR"/>
        </w:rPr>
        <w:t>Cerri</w:t>
      </w:r>
      <w:proofErr w:type="spellEnd"/>
      <w:r w:rsidRPr="005808D7">
        <w:rPr>
          <w:rFonts w:eastAsia="Calibri" w:cs="Calibri"/>
          <w:b w:val="0"/>
          <w:color w:val="auto"/>
          <w:sz w:val="22"/>
          <w:lang w:val="es" w:eastAsia="es-AR"/>
        </w:rPr>
        <w:t>, Concordia, Gran Córdoba, Gran La Plata, Gran Rosario, Gran Paraná, Gran Santa Fe, Mar del Plata, Río Cuarto, San Nicolás-Villa Constitución y Santa Rosa-</w:t>
      </w:r>
      <w:proofErr w:type="spellStart"/>
      <w:r w:rsidRPr="005808D7">
        <w:rPr>
          <w:rFonts w:eastAsia="Calibri" w:cs="Calibri"/>
          <w:b w:val="0"/>
          <w:color w:val="auto"/>
          <w:sz w:val="22"/>
          <w:lang w:val="es" w:eastAsia="es-AR"/>
        </w:rPr>
        <w:t>Toay</w:t>
      </w:r>
      <w:proofErr w:type="spellEnd"/>
      <w:r w:rsidRPr="005808D7">
        <w:rPr>
          <w:rFonts w:eastAsia="Calibri" w:cs="Calibri"/>
          <w:b w:val="0"/>
          <w:color w:val="auto"/>
          <w:sz w:val="22"/>
          <w:lang w:val="es" w:eastAsia="es-AR"/>
        </w:rPr>
        <w:t>.</w:t>
      </w:r>
    </w:p>
    <w:p w:rsidR="005808D7" w:rsidRPr="005808D7" w:rsidRDefault="005808D7" w:rsidP="00C256B4">
      <w:pPr>
        <w:keepLines/>
        <w:numPr>
          <w:ilvl w:val="0"/>
          <w:numId w:val="9"/>
        </w:numPr>
        <w:spacing w:line="240" w:lineRule="auto"/>
        <w:jc w:val="both"/>
        <w:rPr>
          <w:rFonts w:eastAsia="Calibri" w:cs="Calibri"/>
          <w:b w:val="0"/>
          <w:color w:val="auto"/>
          <w:sz w:val="22"/>
          <w:lang w:val="es" w:eastAsia="es-AR"/>
        </w:rPr>
      </w:pPr>
      <w:r w:rsidRPr="005808D7">
        <w:rPr>
          <w:rFonts w:eastAsia="Calibri" w:cs="Calibri"/>
          <w:b w:val="0"/>
          <w:color w:val="auto"/>
          <w:sz w:val="22"/>
          <w:lang w:val="es" w:eastAsia="es-AR"/>
        </w:rPr>
        <w:t xml:space="preserve">Región Patagonia: Comodoro Rivadavia-Rada </w:t>
      </w:r>
      <w:proofErr w:type="spellStart"/>
      <w:r w:rsidRPr="005808D7">
        <w:rPr>
          <w:rFonts w:eastAsia="Calibri" w:cs="Calibri"/>
          <w:b w:val="0"/>
          <w:color w:val="auto"/>
          <w:sz w:val="22"/>
          <w:lang w:val="es" w:eastAsia="es-AR"/>
        </w:rPr>
        <w:t>Tilly</w:t>
      </w:r>
      <w:proofErr w:type="spellEnd"/>
      <w:r w:rsidRPr="005808D7">
        <w:rPr>
          <w:rFonts w:eastAsia="Calibri" w:cs="Calibri"/>
          <w:b w:val="0"/>
          <w:color w:val="auto"/>
          <w:sz w:val="22"/>
          <w:lang w:val="es" w:eastAsia="es-AR"/>
        </w:rPr>
        <w:t>, Neuquén-</w:t>
      </w:r>
      <w:proofErr w:type="spellStart"/>
      <w:r w:rsidRPr="005808D7">
        <w:rPr>
          <w:rFonts w:eastAsia="Calibri" w:cs="Calibri"/>
          <w:b w:val="0"/>
          <w:color w:val="auto"/>
          <w:sz w:val="22"/>
          <w:lang w:val="es" w:eastAsia="es-AR"/>
        </w:rPr>
        <w:t>Plottier</w:t>
      </w:r>
      <w:proofErr w:type="spellEnd"/>
      <w:r w:rsidRPr="005808D7">
        <w:rPr>
          <w:rFonts w:eastAsia="Calibri" w:cs="Calibri"/>
          <w:b w:val="0"/>
          <w:color w:val="auto"/>
          <w:sz w:val="22"/>
          <w:lang w:val="es" w:eastAsia="es-AR"/>
        </w:rPr>
        <w:t>, Rawson-</w:t>
      </w:r>
      <w:proofErr w:type="spellStart"/>
      <w:r w:rsidRPr="005808D7">
        <w:rPr>
          <w:rFonts w:eastAsia="Calibri" w:cs="Calibri"/>
          <w:b w:val="0"/>
          <w:color w:val="auto"/>
          <w:sz w:val="22"/>
          <w:lang w:val="es" w:eastAsia="es-AR"/>
        </w:rPr>
        <w:t>Trelew</w:t>
      </w:r>
      <w:proofErr w:type="spellEnd"/>
      <w:r w:rsidRPr="005808D7">
        <w:rPr>
          <w:rFonts w:eastAsia="Calibri" w:cs="Calibri"/>
          <w:b w:val="0"/>
          <w:color w:val="auto"/>
          <w:sz w:val="22"/>
          <w:lang w:val="es" w:eastAsia="es-AR"/>
        </w:rPr>
        <w:t xml:space="preserve">, Río Gallegos, Ushuaia-Río Grande y Viedma-Carmen de Patagones. </w:t>
      </w:r>
    </w:p>
    <w:p w:rsidR="005808D7" w:rsidRPr="005808D7" w:rsidRDefault="005808D7" w:rsidP="00C256B4">
      <w:pPr>
        <w:keepLines/>
        <w:spacing w:line="240" w:lineRule="auto"/>
        <w:jc w:val="both"/>
        <w:rPr>
          <w:rFonts w:eastAsia="Calibri" w:cs="Calibri"/>
          <w:b w:val="0"/>
          <w:color w:val="auto"/>
          <w:sz w:val="22"/>
          <w:lang w:val="es" w:eastAsia="es-AR"/>
        </w:rPr>
      </w:pPr>
      <w:r w:rsidRPr="005808D7">
        <w:rPr>
          <w:rFonts w:eastAsia="Calibri" w:cs="Calibri"/>
          <w:b w:val="0"/>
          <w:color w:val="auto"/>
          <w:sz w:val="22"/>
          <w:lang w:val="es" w:eastAsia="es-AR"/>
        </w:rPr>
        <w:t xml:space="preserve"> </w:t>
      </w:r>
    </w:p>
    <w:p w:rsidR="005808D7" w:rsidRDefault="005808D7" w:rsidP="00C256B4">
      <w:pPr>
        <w:keepLines/>
        <w:ind w:firstLine="700"/>
        <w:contextualSpacing/>
        <w:jc w:val="both"/>
        <w:rPr>
          <w:rFonts w:eastAsia="Calibri" w:cs="Calibri"/>
          <w:b w:val="0"/>
          <w:color w:val="auto"/>
          <w:sz w:val="22"/>
          <w:lang w:val="es" w:eastAsia="es-AR"/>
        </w:rPr>
      </w:pPr>
      <w:r w:rsidRPr="005808D7">
        <w:rPr>
          <w:rFonts w:eastAsia="Calibri" w:cs="Calibri"/>
          <w:b w:val="0"/>
          <w:color w:val="auto"/>
          <w:sz w:val="22"/>
          <w:lang w:val="es" w:eastAsia="es-AR"/>
        </w:rPr>
        <w:t>Las estimaciones que presentamos en este documento surgen de extrapolar los resultados de la EPH a la población total nacional. A tal fin, partimos del supuesto de que la incidencia de la pobreza y la indigencia registradas en las áreas urbanas resultan similares a las existentes en las localidades más pequeñas y en áreas rurales. Los resultados aquí obtenidos permiten así ofrecer una aproximación a la magnitud del fenómeno a nivel nacional, hasta tanto el alcance de la EPH se extienda al resto de las áreas no cubiertas.</w:t>
      </w:r>
    </w:p>
    <w:p w:rsidR="00C256B4" w:rsidRDefault="00C256B4" w:rsidP="00C256B4">
      <w:pPr>
        <w:keepLines/>
        <w:ind w:firstLine="700"/>
        <w:contextualSpacing/>
        <w:jc w:val="both"/>
        <w:rPr>
          <w:rFonts w:eastAsia="Calibri" w:cs="Calibri"/>
          <w:b w:val="0"/>
          <w:color w:val="auto"/>
          <w:sz w:val="22"/>
          <w:lang w:val="es" w:eastAsia="es-AR"/>
        </w:rPr>
      </w:pPr>
      <w:bookmarkStart w:id="1" w:name="_GoBack"/>
      <w:bookmarkEnd w:id="1"/>
    </w:p>
    <w:p w:rsidR="005808D7" w:rsidRPr="005808D7" w:rsidRDefault="005808D7" w:rsidP="00C256B4">
      <w:pPr>
        <w:keepLines/>
        <w:ind w:firstLine="700"/>
        <w:contextualSpacing/>
        <w:jc w:val="both"/>
        <w:rPr>
          <w:rFonts w:eastAsia="Calibri" w:cs="Calibri"/>
          <w:b w:val="0"/>
          <w:color w:val="auto"/>
          <w:sz w:val="22"/>
          <w:lang w:val="es" w:eastAsia="es-AR"/>
        </w:rPr>
      </w:pPr>
      <w:r w:rsidRPr="005808D7">
        <w:rPr>
          <w:rFonts w:eastAsia="Calibri" w:cs="Calibri"/>
          <w:b w:val="0"/>
          <w:color w:val="auto"/>
          <w:sz w:val="22"/>
          <w:lang w:val="es" w:eastAsia="es-AR"/>
        </w:rPr>
        <w:lastRenderedPageBreak/>
        <w:t xml:space="preserve"> Por otra parte, debido a la pandemia por el coronavirus, el relevamiento de campo de la EPH durante el segundo trimestre de 2020 se realizó en el contexto del ASPO. Según informó el INDEC, ello exigió realizar cambios metodológicos sustantivos en el relevamiento que siguieron las recomendaciones internacionales y consistieron en pasar de una modalidad presencial a la modalidad telefónica para contactar y realizar la entrevista a los hogares. El organismo advirtió que el cambio en el modo de recolección de la información en las encuestas “pueden traer consigo sesgos en las estimaciones, principalmente relacionados con dos fenómenos: el aumento en los niveles de no respuesta debido a las dificultades para obtener el teléfono; y motivos asociados con el cambio de modalidad”. En tal sentido destacó que hasta tanto no se realicen estudios que permitan “descartar o medir los sesgos producidos por los cambios en la operativa de la encuesta, las estimaciones no son estrictamente comparables con las estimaciones de semestres anteriores” (INDEC, 2020). En este marco, los resultados presentados en este documento deben interpretarse teniendo en cuenta estas advertencias.</w:t>
      </w:r>
    </w:p>
    <w:p w:rsidR="005808D7" w:rsidRPr="005808D7" w:rsidRDefault="005808D7" w:rsidP="00C256B4">
      <w:pPr>
        <w:keepLines/>
        <w:contextualSpacing/>
        <w:jc w:val="both"/>
        <w:rPr>
          <w:rFonts w:eastAsia="Calibri" w:cs="Calibri"/>
          <w:b w:val="0"/>
          <w:color w:val="auto"/>
          <w:sz w:val="24"/>
          <w:szCs w:val="24"/>
          <w:lang w:val="es" w:eastAsia="es-AR"/>
        </w:rPr>
      </w:pPr>
      <w:r w:rsidRPr="005808D7">
        <w:rPr>
          <w:rFonts w:eastAsia="Calibri" w:cs="Calibri"/>
          <w:b w:val="0"/>
          <w:color w:val="auto"/>
          <w:sz w:val="24"/>
          <w:szCs w:val="24"/>
          <w:lang w:val="es" w:eastAsia="es-AR"/>
        </w:rPr>
        <w:t xml:space="preserve"> </w:t>
      </w:r>
    </w:p>
    <w:p w:rsidR="005808D7" w:rsidRPr="005808D7" w:rsidRDefault="005808D7" w:rsidP="00C256B4">
      <w:pPr>
        <w:keepLines/>
        <w:contextualSpacing/>
        <w:jc w:val="both"/>
        <w:rPr>
          <w:rFonts w:eastAsia="Calibri" w:cs="Calibri"/>
          <w:b w:val="0"/>
          <w:color w:val="auto"/>
          <w:sz w:val="24"/>
          <w:szCs w:val="24"/>
          <w:lang w:val="es" w:eastAsia="es-AR"/>
        </w:rPr>
      </w:pPr>
    </w:p>
    <w:p w:rsidR="00F66F64" w:rsidRPr="005808D7" w:rsidRDefault="00F66F64" w:rsidP="00C256B4">
      <w:pPr>
        <w:contextualSpacing/>
        <w:jc w:val="both"/>
        <w:rPr>
          <w:b w:val="0"/>
          <w:noProof/>
          <w:color w:val="auto"/>
          <w:sz w:val="24"/>
          <w:szCs w:val="24"/>
          <w:lang w:val="es"/>
        </w:rPr>
      </w:pPr>
    </w:p>
    <w:sectPr w:rsidR="00F66F64" w:rsidRPr="005808D7" w:rsidSect="00595DD2">
      <w:headerReference w:type="default" r:id="rId20"/>
      <w:footerReference w:type="default" r:id="rId21"/>
      <w:pgSz w:w="11906" w:h="16838" w:code="9"/>
      <w:pgMar w:top="1440" w:right="1440" w:bottom="1440" w:left="1440" w:header="0" w:footer="289" w:gutter="0"/>
      <w:pgNumType w:start="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DE" w:rsidRDefault="004A5EDE">
      <w:r>
        <w:separator/>
      </w:r>
    </w:p>
    <w:p w:rsidR="004A5EDE" w:rsidRDefault="004A5EDE"/>
  </w:endnote>
  <w:endnote w:type="continuationSeparator" w:id="0">
    <w:p w:rsidR="004A5EDE" w:rsidRDefault="004A5EDE">
      <w:r>
        <w:continuationSeparator/>
      </w:r>
    </w:p>
    <w:p w:rsidR="004A5EDE" w:rsidRDefault="004A5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851064809"/>
      <w:docPartObj>
        <w:docPartGallery w:val="Page Numbers (Bottom of Page)"/>
        <w:docPartUnique/>
      </w:docPartObj>
    </w:sdtPr>
    <w:sdtEndPr/>
    <w:sdtContent>
      <w:p w:rsidR="00D162A1" w:rsidRPr="00D162A1" w:rsidRDefault="00D162A1">
        <w:pPr>
          <w:pStyle w:val="Piedepgina"/>
          <w:jc w:val="center"/>
          <w:rPr>
            <w:sz w:val="24"/>
            <w:szCs w:val="24"/>
          </w:rPr>
        </w:pPr>
        <w:r w:rsidRPr="00D162A1">
          <w:rPr>
            <w:sz w:val="24"/>
            <w:szCs w:val="24"/>
          </w:rPr>
          <w:fldChar w:fldCharType="begin"/>
        </w:r>
        <w:r w:rsidRPr="00D162A1">
          <w:rPr>
            <w:sz w:val="24"/>
            <w:szCs w:val="24"/>
          </w:rPr>
          <w:instrText>PAGE   \* MERGEFORMAT</w:instrText>
        </w:r>
        <w:r w:rsidRPr="00D162A1">
          <w:rPr>
            <w:sz w:val="24"/>
            <w:szCs w:val="24"/>
          </w:rPr>
          <w:fldChar w:fldCharType="separate"/>
        </w:r>
        <w:r w:rsidR="00C256B4">
          <w:rPr>
            <w:noProof/>
            <w:sz w:val="24"/>
            <w:szCs w:val="24"/>
          </w:rPr>
          <w:t>1</w:t>
        </w:r>
        <w:r w:rsidRPr="00D162A1">
          <w:rPr>
            <w:sz w:val="24"/>
            <w:szCs w:val="24"/>
          </w:rPr>
          <w:fldChar w:fldCharType="end"/>
        </w:r>
      </w:p>
    </w:sdtContent>
  </w:sdt>
  <w:p w:rsidR="006D1740" w:rsidRDefault="006D1740">
    <w:pPr>
      <w:pStyle w:val="Piedepgina"/>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DE" w:rsidRDefault="004A5EDE">
      <w:r>
        <w:separator/>
      </w:r>
    </w:p>
    <w:p w:rsidR="004A5EDE" w:rsidRDefault="004A5EDE"/>
  </w:footnote>
  <w:footnote w:type="continuationSeparator" w:id="0">
    <w:p w:rsidR="004A5EDE" w:rsidRDefault="004A5EDE">
      <w:r>
        <w:continuationSeparator/>
      </w:r>
    </w:p>
    <w:p w:rsidR="004A5EDE" w:rsidRDefault="004A5EDE"/>
  </w:footnote>
  <w:footnote w:id="1">
    <w:p w:rsidR="005808D7" w:rsidRDefault="005808D7" w:rsidP="005808D7">
      <w:pPr>
        <w:spacing w:line="240" w:lineRule="auto"/>
        <w:jc w:val="both"/>
        <w:rPr>
          <w:rFonts w:eastAsia="Calibri" w:cs="Calibri"/>
          <w:sz w:val="20"/>
          <w:szCs w:val="20"/>
        </w:rPr>
      </w:pPr>
      <w:r>
        <w:rPr>
          <w:vertAlign w:val="superscript"/>
        </w:rPr>
        <w:footnoteRef/>
      </w:r>
      <w:r>
        <w:rPr>
          <w:sz w:val="20"/>
          <w:szCs w:val="20"/>
        </w:rPr>
        <w:t xml:space="preserve"> </w:t>
      </w:r>
      <w:r w:rsidRPr="00287F2F">
        <w:rPr>
          <w:rFonts w:eastAsia="Calibri" w:cs="Calibri"/>
          <w:b w:val="0"/>
          <w:sz w:val="20"/>
          <w:szCs w:val="20"/>
        </w:rPr>
        <w:t>Estos resultados surgen de extrapolar las tasas obtenidas al total de la población nacional. A tal fin, partimos del supuesto de que la incidencia de la pobreza y la indigencia registradas en las áreas urbanas resultan similares a las existentes en las localidades más pequeñas y en áreas rurales. Los resultados aquí obtenidos permiten así ofrecer una aproximación a la magnitud del fenómeno a nivel nacional, hasta tanto el alcance de la Encuesta Permanente de Hogares se extienda al resto de las áreas no cubiertas. Para más detalle, ver Anexo Metodológico.</w:t>
      </w:r>
    </w:p>
  </w:footnote>
  <w:footnote w:id="2">
    <w:p w:rsidR="005808D7" w:rsidRDefault="005808D7" w:rsidP="005808D7">
      <w:pPr>
        <w:spacing w:line="240" w:lineRule="auto"/>
        <w:rPr>
          <w:sz w:val="20"/>
          <w:szCs w:val="20"/>
        </w:rPr>
      </w:pPr>
      <w:r>
        <w:rPr>
          <w:vertAlign w:val="superscript"/>
        </w:rPr>
        <w:footnoteRef/>
      </w:r>
      <w:r>
        <w:rPr>
          <w:sz w:val="20"/>
          <w:szCs w:val="20"/>
        </w:rPr>
        <w:t xml:space="preserve"> </w:t>
      </w:r>
      <w:r w:rsidRPr="00287F2F">
        <w:rPr>
          <w:b w:val="0"/>
          <w:sz w:val="20"/>
          <w:szCs w:val="20"/>
        </w:rPr>
        <w:t xml:space="preserve">Ver documento “Reactivación Económica con deterioro </w:t>
      </w:r>
      <w:proofErr w:type="spellStart"/>
      <w:r w:rsidRPr="00287F2F">
        <w:rPr>
          <w:b w:val="0"/>
          <w:sz w:val="20"/>
          <w:szCs w:val="20"/>
        </w:rPr>
        <w:t>sociolaboral</w:t>
      </w:r>
      <w:proofErr w:type="spellEnd"/>
      <w:r w:rsidRPr="00287F2F">
        <w:rPr>
          <w:b w:val="0"/>
          <w:sz w:val="20"/>
          <w:szCs w:val="20"/>
        </w:rPr>
        <w:t xml:space="preserve">. Los datos del Mercado Laboral al 4to trimestre 2020”. Disponible en </w:t>
      </w:r>
      <w:hyperlink r:id="rId1">
        <w:r w:rsidRPr="00287F2F">
          <w:rPr>
            <w:b w:val="0"/>
            <w:color w:val="1155CC"/>
            <w:sz w:val="20"/>
            <w:szCs w:val="20"/>
            <w:u w:val="single"/>
          </w:rPr>
          <w:t>www.ipypp.org.ar</w:t>
        </w:r>
      </w:hyperlink>
      <w:r w:rsidRPr="00287F2F">
        <w:rPr>
          <w:b w:val="0"/>
          <w:sz w:val="20"/>
          <w:szCs w:val="20"/>
        </w:rPr>
        <w:t>.</w:t>
      </w:r>
      <w:r>
        <w:rPr>
          <w:sz w:val="20"/>
          <w:szCs w:val="20"/>
        </w:rPr>
        <w:t xml:space="preserve"> </w:t>
      </w:r>
    </w:p>
  </w:footnote>
  <w:footnote w:id="3">
    <w:p w:rsidR="005808D7" w:rsidRPr="000727B1" w:rsidRDefault="005808D7" w:rsidP="005808D7">
      <w:pPr>
        <w:spacing w:line="240" w:lineRule="auto"/>
        <w:jc w:val="both"/>
        <w:rPr>
          <w:b w:val="0"/>
          <w:sz w:val="20"/>
          <w:szCs w:val="20"/>
        </w:rPr>
      </w:pPr>
      <w:r>
        <w:rPr>
          <w:vertAlign w:val="superscript"/>
        </w:rPr>
        <w:footnoteRef/>
      </w:r>
      <w:r>
        <w:rPr>
          <w:sz w:val="20"/>
          <w:szCs w:val="20"/>
        </w:rPr>
        <w:t xml:space="preserve"> </w:t>
      </w:r>
      <w:r w:rsidRPr="00287F2F">
        <w:rPr>
          <w:rFonts w:eastAsia="Calibri" w:cs="Calibri"/>
          <w:b w:val="0"/>
          <w:sz w:val="20"/>
          <w:szCs w:val="20"/>
        </w:rPr>
        <w:t>Estos resultados surgen de extrapolar las tasas obtenidas al total de la población nacional. Para más detalle, ver Anexo Metodológico.</w:t>
      </w:r>
    </w:p>
  </w:footnote>
  <w:footnote w:id="4">
    <w:p w:rsidR="005808D7" w:rsidRDefault="005808D7" w:rsidP="005808D7">
      <w:pPr>
        <w:spacing w:line="240" w:lineRule="auto"/>
        <w:jc w:val="both"/>
        <w:rPr>
          <w:sz w:val="18"/>
          <w:szCs w:val="18"/>
        </w:rPr>
      </w:pPr>
      <w:r w:rsidRPr="000727B1">
        <w:rPr>
          <w:b w:val="0"/>
          <w:vertAlign w:val="superscript"/>
        </w:rPr>
        <w:footnoteRef/>
      </w:r>
      <w:r w:rsidRPr="000727B1">
        <w:rPr>
          <w:b w:val="0"/>
          <w:sz w:val="20"/>
          <w:szCs w:val="20"/>
        </w:rPr>
        <w:t xml:space="preserve"> </w:t>
      </w:r>
      <w:r w:rsidRPr="000727B1">
        <w:rPr>
          <w:rFonts w:eastAsia="Calibri" w:cs="Calibri"/>
          <w:b w:val="0"/>
          <w:sz w:val="20"/>
          <w:szCs w:val="20"/>
        </w:rPr>
        <w:t>Como ya hemos mencionado previamente, las tasas semestrales implican un promedio entre tasas trimestrales, con lo cual sus niveles ignoran los efectos estacionales de la coyuntura trimestral, principalmente el cobro del aguinaldo que reduce la pobreza en los trimestres impares. Es por eso que, en general, la variabilidad entre semestres suele ser más moderada que el comparativo entre trimestres.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40" w:rsidRDefault="006D1740">
    <w:pPr>
      <w:pStyle w:val="Encabezado"/>
    </w:pPr>
  </w:p>
  <w:p w:rsidR="006D1740" w:rsidRDefault="006D1740" w:rsidP="00FC1A9E">
    <w:pPr>
      <w:pStyle w:val="Encabezado"/>
      <w:tabs>
        <w:tab w:val="left" w:pos="2473"/>
        <w:tab w:val="right" w:pos="9026"/>
      </w:tabs>
      <w:rPr>
        <w:sz w:val="24"/>
        <w:szCs w:val="24"/>
      </w:rPr>
    </w:pPr>
  </w:p>
  <w:p w:rsidR="006D1740" w:rsidRPr="00FC1A9E" w:rsidRDefault="006D1740" w:rsidP="00FC1A9E">
    <w:pPr>
      <w:pStyle w:val="Encabezado"/>
      <w:tabs>
        <w:tab w:val="left" w:pos="2473"/>
        <w:tab w:val="right" w:pos="9026"/>
      </w:tabs>
      <w:rPr>
        <w:sz w:val="24"/>
        <w:szCs w:val="24"/>
      </w:rPr>
    </w:pPr>
    <w:r>
      <w:rPr>
        <w:noProof/>
        <w:sz w:val="24"/>
        <w:szCs w:val="24"/>
        <w:lang w:val="es-AR" w:eastAsia="es-AR"/>
      </w:rPr>
      <mc:AlternateContent>
        <mc:Choice Requires="wps">
          <w:drawing>
            <wp:anchor distT="0" distB="0" distL="114300" distR="114300" simplePos="0" relativeHeight="251659264" behindDoc="0" locked="0" layoutInCell="1" allowOverlap="1" wp14:anchorId="0F4B8FA3" wp14:editId="60D22705">
              <wp:simplePos x="0" y="0"/>
              <wp:positionH relativeFrom="column">
                <wp:posOffset>9939</wp:posOffset>
              </wp:positionH>
              <wp:positionV relativeFrom="paragraph">
                <wp:posOffset>247402</wp:posOffset>
              </wp:positionV>
              <wp:extent cx="5734658" cy="0"/>
              <wp:effectExtent l="0" t="0" r="19050" b="19050"/>
              <wp:wrapNone/>
              <wp:docPr id="5" name="5 Conector recto"/>
              <wp:cNvGraphicFramePr/>
              <a:graphic xmlns:a="http://schemas.openxmlformats.org/drawingml/2006/main">
                <a:graphicData uri="http://schemas.microsoft.com/office/word/2010/wordprocessingShape">
                  <wps:wsp>
                    <wps:cNvCnPr/>
                    <wps:spPr>
                      <a:xfrm>
                        <a:off x="0" y="0"/>
                        <a:ext cx="5734658" cy="0"/>
                      </a:xfrm>
                      <a:prstGeom prst="line">
                        <a:avLst/>
                      </a:prstGeom>
                      <a:ln w="158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9.5pt" to="452.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" strokecolor="#aeaaaa [2414]" strokeweight="1.25pt">
              <v:stroke joinstyle="miter"/>
            </v:line>
          </w:pict>
        </mc:Fallback>
      </mc:AlternateContent>
    </w:r>
    <w:r>
      <w:rPr>
        <w:sz w:val="24"/>
        <w:szCs w:val="24"/>
      </w:rPr>
      <w:tab/>
    </w:r>
    <w:r>
      <w:rPr>
        <w:sz w:val="24"/>
        <w:szCs w:val="24"/>
      </w:rPr>
      <w:tab/>
    </w:r>
    <w:r w:rsidR="005808D7">
      <w:rPr>
        <w:color w:val="auto"/>
        <w:sz w:val="24"/>
        <w:szCs w:val="24"/>
      </w:rPr>
      <w:t>Los datos de pobreza e indigencia al segundo semestre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3776"/>
      </v:shape>
    </w:pict>
  </w:numPicBullet>
  <w:abstractNum w:abstractNumId="0">
    <w:nsid w:val="00655ACD"/>
    <w:multiLevelType w:val="multilevel"/>
    <w:tmpl w:val="5F222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7A764B"/>
    <w:multiLevelType w:val="hybridMultilevel"/>
    <w:tmpl w:val="B75E10AC"/>
    <w:lvl w:ilvl="0" w:tplc="2C0A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C06AB"/>
    <w:multiLevelType w:val="hybridMultilevel"/>
    <w:tmpl w:val="F390913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0F21DA2"/>
    <w:multiLevelType w:val="hybridMultilevel"/>
    <w:tmpl w:val="ED5C7BC4"/>
    <w:lvl w:ilvl="0" w:tplc="2C0A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95DB2"/>
    <w:multiLevelType w:val="hybridMultilevel"/>
    <w:tmpl w:val="633EDEEC"/>
    <w:lvl w:ilvl="0" w:tplc="94585F38">
      <w:numFmt w:val="bullet"/>
      <w:lvlText w:val="-"/>
      <w:lvlJc w:val="left"/>
      <w:pPr>
        <w:ind w:left="720" w:hanging="360"/>
      </w:pPr>
      <w:rPr>
        <w:rFonts w:ascii="Calibri" w:eastAsia="MS Mincho"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2626E3E"/>
    <w:multiLevelType w:val="hybridMultilevel"/>
    <w:tmpl w:val="2A0C994E"/>
    <w:lvl w:ilvl="0" w:tplc="2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02867"/>
    <w:multiLevelType w:val="hybridMultilevel"/>
    <w:tmpl w:val="0E36A7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63043B"/>
    <w:multiLevelType w:val="hybridMultilevel"/>
    <w:tmpl w:val="9A7C2204"/>
    <w:lvl w:ilvl="0" w:tplc="7C7C2D3C">
      <w:numFmt w:val="bullet"/>
      <w:lvlText w:val="-"/>
      <w:lvlJc w:val="left"/>
      <w:pPr>
        <w:ind w:left="720" w:hanging="360"/>
      </w:pPr>
      <w:rPr>
        <w:rFonts w:ascii="Arial" w:eastAsia="MS Gothic"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718195C"/>
    <w:multiLevelType w:val="hybridMultilevel"/>
    <w:tmpl w:val="2F44AA80"/>
    <w:lvl w:ilvl="0" w:tplc="7E3E82B8">
      <w:start w:val="1"/>
      <w:numFmt w:val="decimal"/>
      <w:lvlText w:val="%1)"/>
      <w:lvlJc w:val="left"/>
      <w:pPr>
        <w:ind w:left="720" w:hanging="360"/>
      </w:pPr>
      <w:rPr>
        <w:rFonts w:hint="default"/>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8"/>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E7"/>
    <w:rsid w:val="00007722"/>
    <w:rsid w:val="0002482E"/>
    <w:rsid w:val="00024F79"/>
    <w:rsid w:val="00030D9C"/>
    <w:rsid w:val="000348F4"/>
    <w:rsid w:val="00044CD3"/>
    <w:rsid w:val="00050324"/>
    <w:rsid w:val="000727B1"/>
    <w:rsid w:val="000747A0"/>
    <w:rsid w:val="00076EE4"/>
    <w:rsid w:val="00095705"/>
    <w:rsid w:val="000A0150"/>
    <w:rsid w:val="000A24CB"/>
    <w:rsid w:val="000A6CB4"/>
    <w:rsid w:val="000A715B"/>
    <w:rsid w:val="000B4A86"/>
    <w:rsid w:val="000D229C"/>
    <w:rsid w:val="000E066B"/>
    <w:rsid w:val="000E2A13"/>
    <w:rsid w:val="000E63C9"/>
    <w:rsid w:val="001048ED"/>
    <w:rsid w:val="00104BF5"/>
    <w:rsid w:val="00107AA7"/>
    <w:rsid w:val="00130E9D"/>
    <w:rsid w:val="00150A6D"/>
    <w:rsid w:val="00157065"/>
    <w:rsid w:val="0015730C"/>
    <w:rsid w:val="0016655F"/>
    <w:rsid w:val="001715BF"/>
    <w:rsid w:val="00176529"/>
    <w:rsid w:val="00185B35"/>
    <w:rsid w:val="001A2D5D"/>
    <w:rsid w:val="001A503D"/>
    <w:rsid w:val="001F2BC8"/>
    <w:rsid w:val="001F56F0"/>
    <w:rsid w:val="001F5F6B"/>
    <w:rsid w:val="001F73A5"/>
    <w:rsid w:val="00211774"/>
    <w:rsid w:val="00230A36"/>
    <w:rsid w:val="0023747B"/>
    <w:rsid w:val="00240916"/>
    <w:rsid w:val="00243EBC"/>
    <w:rsid w:val="002449B8"/>
    <w:rsid w:val="0024691D"/>
    <w:rsid w:val="00246A35"/>
    <w:rsid w:val="002562E8"/>
    <w:rsid w:val="0026583B"/>
    <w:rsid w:val="002678EA"/>
    <w:rsid w:val="002734F7"/>
    <w:rsid w:val="00284348"/>
    <w:rsid w:val="00287F2F"/>
    <w:rsid w:val="002B37B2"/>
    <w:rsid w:val="002B457D"/>
    <w:rsid w:val="002C3E37"/>
    <w:rsid w:val="002C4AF0"/>
    <w:rsid w:val="002C7645"/>
    <w:rsid w:val="002E1B04"/>
    <w:rsid w:val="002F51F5"/>
    <w:rsid w:val="003117FE"/>
    <w:rsid w:val="00312137"/>
    <w:rsid w:val="00316FF7"/>
    <w:rsid w:val="00330359"/>
    <w:rsid w:val="0033412A"/>
    <w:rsid w:val="00335BBA"/>
    <w:rsid w:val="00335E60"/>
    <w:rsid w:val="003373AD"/>
    <w:rsid w:val="0033762F"/>
    <w:rsid w:val="00343021"/>
    <w:rsid w:val="00343EF5"/>
    <w:rsid w:val="00360494"/>
    <w:rsid w:val="00366C7E"/>
    <w:rsid w:val="00380018"/>
    <w:rsid w:val="00384EA3"/>
    <w:rsid w:val="003A39A1"/>
    <w:rsid w:val="003C2191"/>
    <w:rsid w:val="003C7EF9"/>
    <w:rsid w:val="003D3863"/>
    <w:rsid w:val="003F0B71"/>
    <w:rsid w:val="004110DE"/>
    <w:rsid w:val="0042369B"/>
    <w:rsid w:val="00425A89"/>
    <w:rsid w:val="00426AFC"/>
    <w:rsid w:val="0044085A"/>
    <w:rsid w:val="004717A1"/>
    <w:rsid w:val="00487062"/>
    <w:rsid w:val="004A5EDE"/>
    <w:rsid w:val="004B21A5"/>
    <w:rsid w:val="004C43D8"/>
    <w:rsid w:val="004C6D82"/>
    <w:rsid w:val="004E32FD"/>
    <w:rsid w:val="004E5FEE"/>
    <w:rsid w:val="005037F0"/>
    <w:rsid w:val="005051CA"/>
    <w:rsid w:val="00507256"/>
    <w:rsid w:val="00516A86"/>
    <w:rsid w:val="005275F6"/>
    <w:rsid w:val="005435AD"/>
    <w:rsid w:val="005447F9"/>
    <w:rsid w:val="005601D9"/>
    <w:rsid w:val="0056347C"/>
    <w:rsid w:val="00572102"/>
    <w:rsid w:val="005769F4"/>
    <w:rsid w:val="005808D7"/>
    <w:rsid w:val="00583869"/>
    <w:rsid w:val="0059096A"/>
    <w:rsid w:val="00595DD2"/>
    <w:rsid w:val="005A35A9"/>
    <w:rsid w:val="005B03A6"/>
    <w:rsid w:val="005C58F8"/>
    <w:rsid w:val="005D653A"/>
    <w:rsid w:val="005F1BB0"/>
    <w:rsid w:val="00600675"/>
    <w:rsid w:val="00600912"/>
    <w:rsid w:val="00632072"/>
    <w:rsid w:val="00650826"/>
    <w:rsid w:val="00656C4D"/>
    <w:rsid w:val="00670527"/>
    <w:rsid w:val="0067470B"/>
    <w:rsid w:val="00686F14"/>
    <w:rsid w:val="006A63D6"/>
    <w:rsid w:val="006D1740"/>
    <w:rsid w:val="006E5276"/>
    <w:rsid w:val="006E5716"/>
    <w:rsid w:val="00706FD8"/>
    <w:rsid w:val="007076E6"/>
    <w:rsid w:val="00723F6A"/>
    <w:rsid w:val="00725AE9"/>
    <w:rsid w:val="007302B3"/>
    <w:rsid w:val="00730733"/>
    <w:rsid w:val="007309A6"/>
    <w:rsid w:val="00730E3A"/>
    <w:rsid w:val="00736AAF"/>
    <w:rsid w:val="00765B2A"/>
    <w:rsid w:val="00770031"/>
    <w:rsid w:val="00783A34"/>
    <w:rsid w:val="007910F0"/>
    <w:rsid w:val="007C648B"/>
    <w:rsid w:val="007C6B52"/>
    <w:rsid w:val="007D16C5"/>
    <w:rsid w:val="007E5C7C"/>
    <w:rsid w:val="007E6812"/>
    <w:rsid w:val="007F3771"/>
    <w:rsid w:val="007F3DF6"/>
    <w:rsid w:val="007F586D"/>
    <w:rsid w:val="00820912"/>
    <w:rsid w:val="00850DEC"/>
    <w:rsid w:val="00862FE4"/>
    <w:rsid w:val="0086389A"/>
    <w:rsid w:val="00875380"/>
    <w:rsid w:val="0087605E"/>
    <w:rsid w:val="00882E71"/>
    <w:rsid w:val="00891127"/>
    <w:rsid w:val="008941AE"/>
    <w:rsid w:val="008B1FEE"/>
    <w:rsid w:val="008B2BB4"/>
    <w:rsid w:val="00900AB7"/>
    <w:rsid w:val="00903C32"/>
    <w:rsid w:val="00911401"/>
    <w:rsid w:val="00916B16"/>
    <w:rsid w:val="009173B9"/>
    <w:rsid w:val="00923C87"/>
    <w:rsid w:val="0093335D"/>
    <w:rsid w:val="0093442C"/>
    <w:rsid w:val="0093613E"/>
    <w:rsid w:val="00943026"/>
    <w:rsid w:val="00966B81"/>
    <w:rsid w:val="009740B9"/>
    <w:rsid w:val="00977F79"/>
    <w:rsid w:val="009A55EC"/>
    <w:rsid w:val="009C7720"/>
    <w:rsid w:val="009F2E07"/>
    <w:rsid w:val="00A00A6D"/>
    <w:rsid w:val="00A0420C"/>
    <w:rsid w:val="00A05B47"/>
    <w:rsid w:val="00A14E47"/>
    <w:rsid w:val="00A23AFA"/>
    <w:rsid w:val="00A26CC2"/>
    <w:rsid w:val="00A31B3E"/>
    <w:rsid w:val="00A532F3"/>
    <w:rsid w:val="00A778F7"/>
    <w:rsid w:val="00A8489E"/>
    <w:rsid w:val="00AB02A7"/>
    <w:rsid w:val="00AC0649"/>
    <w:rsid w:val="00AC29F3"/>
    <w:rsid w:val="00AC649B"/>
    <w:rsid w:val="00AD2A8A"/>
    <w:rsid w:val="00AE3934"/>
    <w:rsid w:val="00AF46CE"/>
    <w:rsid w:val="00B05674"/>
    <w:rsid w:val="00B15BC7"/>
    <w:rsid w:val="00B20A3C"/>
    <w:rsid w:val="00B231E5"/>
    <w:rsid w:val="00B76033"/>
    <w:rsid w:val="00BB01A2"/>
    <w:rsid w:val="00BB0E57"/>
    <w:rsid w:val="00BB5FA9"/>
    <w:rsid w:val="00BD28E7"/>
    <w:rsid w:val="00BD7509"/>
    <w:rsid w:val="00C02B87"/>
    <w:rsid w:val="00C13A66"/>
    <w:rsid w:val="00C24ABA"/>
    <w:rsid w:val="00C256B4"/>
    <w:rsid w:val="00C313A9"/>
    <w:rsid w:val="00C360C6"/>
    <w:rsid w:val="00C4086D"/>
    <w:rsid w:val="00C450D5"/>
    <w:rsid w:val="00C51A33"/>
    <w:rsid w:val="00C5358F"/>
    <w:rsid w:val="00C64423"/>
    <w:rsid w:val="00C71357"/>
    <w:rsid w:val="00C74694"/>
    <w:rsid w:val="00CA1896"/>
    <w:rsid w:val="00CA3B02"/>
    <w:rsid w:val="00CB5B28"/>
    <w:rsid w:val="00CD7130"/>
    <w:rsid w:val="00CD72ED"/>
    <w:rsid w:val="00CF34CD"/>
    <w:rsid w:val="00CF4654"/>
    <w:rsid w:val="00CF5371"/>
    <w:rsid w:val="00D0323A"/>
    <w:rsid w:val="00D0559F"/>
    <w:rsid w:val="00D064B5"/>
    <w:rsid w:val="00D077E9"/>
    <w:rsid w:val="00D156C3"/>
    <w:rsid w:val="00D162A1"/>
    <w:rsid w:val="00D2678F"/>
    <w:rsid w:val="00D42CB7"/>
    <w:rsid w:val="00D5413D"/>
    <w:rsid w:val="00D561A2"/>
    <w:rsid w:val="00D570A9"/>
    <w:rsid w:val="00D70D02"/>
    <w:rsid w:val="00D770C7"/>
    <w:rsid w:val="00D8372D"/>
    <w:rsid w:val="00D86945"/>
    <w:rsid w:val="00D90290"/>
    <w:rsid w:val="00DA0EED"/>
    <w:rsid w:val="00DA3D53"/>
    <w:rsid w:val="00DB5C06"/>
    <w:rsid w:val="00DC706A"/>
    <w:rsid w:val="00DD09E9"/>
    <w:rsid w:val="00DD152F"/>
    <w:rsid w:val="00DE213F"/>
    <w:rsid w:val="00DF027C"/>
    <w:rsid w:val="00DF2F33"/>
    <w:rsid w:val="00E00A32"/>
    <w:rsid w:val="00E07A83"/>
    <w:rsid w:val="00E22ACD"/>
    <w:rsid w:val="00E33ED6"/>
    <w:rsid w:val="00E341C7"/>
    <w:rsid w:val="00E44ECB"/>
    <w:rsid w:val="00E533C4"/>
    <w:rsid w:val="00E61A13"/>
    <w:rsid w:val="00E620B0"/>
    <w:rsid w:val="00E709F7"/>
    <w:rsid w:val="00E81B40"/>
    <w:rsid w:val="00EF2206"/>
    <w:rsid w:val="00EF555B"/>
    <w:rsid w:val="00EF57E8"/>
    <w:rsid w:val="00F001C6"/>
    <w:rsid w:val="00F027BB"/>
    <w:rsid w:val="00F110C2"/>
    <w:rsid w:val="00F11DCF"/>
    <w:rsid w:val="00F162EA"/>
    <w:rsid w:val="00F23752"/>
    <w:rsid w:val="00F357D8"/>
    <w:rsid w:val="00F46E51"/>
    <w:rsid w:val="00F52D27"/>
    <w:rsid w:val="00F66F64"/>
    <w:rsid w:val="00F83527"/>
    <w:rsid w:val="00F87A5E"/>
    <w:rsid w:val="00F92C6B"/>
    <w:rsid w:val="00F94CC5"/>
    <w:rsid w:val="00FA0473"/>
    <w:rsid w:val="00FB23D0"/>
    <w:rsid w:val="00FB314B"/>
    <w:rsid w:val="00FC1A9E"/>
    <w:rsid w:val="00FD583F"/>
    <w:rsid w:val="00FD7488"/>
    <w:rsid w:val="00FF049D"/>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semiHidden="0" w:uiPriority="4" w:unhideWhenUsed="0" w:qFormat="1"/>
    <w:lsdException w:name="heading 3" w:uiPriority="5"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semiHidden="0" w:uiPriority="1" w:unhideWhenUsed="0" w:qFormat="1"/>
    <w:lsdException w:name="Subtitle" w:semiHidden="0" w:uiPriority="5" w:unhideWhenUsed="0" w:qFormat="1"/>
    <w:lsdException w:name="Block Text" w:uiPriority="3" w:qFormat="1"/>
    <w:lsdException w:name="Strong" w:uiPriority="2" w:qFormat="1"/>
    <w:lsdException w:name="Emphasis" w:uiPriority="2" w:qFormat="1"/>
    <w:lsdException w:name="Table Grid"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86945"/>
    <w:pPr>
      <w:spacing w:line="276" w:lineRule="auto"/>
    </w:pPr>
    <w:rPr>
      <w:rFonts w:eastAsia="MS Mincho"/>
      <w:b/>
      <w:color w:val="44546A"/>
      <w:sz w:val="28"/>
      <w:szCs w:val="22"/>
      <w:lang w:val="es-ES"/>
    </w:rPr>
  </w:style>
  <w:style w:type="paragraph" w:styleId="Ttulo1">
    <w:name w:val="heading 1"/>
    <w:basedOn w:val="Normal"/>
    <w:link w:val="Ttulo1Car"/>
    <w:uiPriority w:val="4"/>
    <w:qFormat/>
    <w:rsid w:val="00D077E9"/>
    <w:pPr>
      <w:keepNext/>
      <w:spacing w:before="240" w:after="60"/>
      <w:outlineLvl w:val="0"/>
    </w:pPr>
    <w:rPr>
      <w:rFonts w:ascii="Arial" w:eastAsia="MS Gothic" w:hAnsi="Arial"/>
      <w:color w:val="323E4F"/>
      <w:kern w:val="28"/>
      <w:sz w:val="52"/>
      <w:szCs w:val="32"/>
    </w:rPr>
  </w:style>
  <w:style w:type="paragraph" w:styleId="Ttulo2">
    <w:name w:val="heading 2"/>
    <w:basedOn w:val="Normal"/>
    <w:next w:val="Normal"/>
    <w:link w:val="Ttulo2Car"/>
    <w:uiPriority w:val="4"/>
    <w:qFormat/>
    <w:rsid w:val="00DF027C"/>
    <w:pPr>
      <w:keepNext/>
      <w:spacing w:after="240" w:line="240" w:lineRule="auto"/>
      <w:outlineLvl w:val="1"/>
    </w:pPr>
    <w:rPr>
      <w:rFonts w:eastAsia="MS Gothic"/>
      <w:b w:val="0"/>
      <w:sz w:val="3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rPr>
  </w:style>
  <w:style w:type="paragraph" w:styleId="Ttulo">
    <w:name w:val="Title"/>
    <w:basedOn w:val="Normal"/>
    <w:link w:val="TtuloCar"/>
    <w:uiPriority w:val="1"/>
    <w:qFormat/>
    <w:rsid w:val="00D86945"/>
    <w:pPr>
      <w:spacing w:after="200" w:line="240" w:lineRule="auto"/>
    </w:pPr>
    <w:rPr>
      <w:rFonts w:ascii="Arial" w:eastAsia="MS Gothic" w:hAnsi="Arial"/>
      <w:bCs/>
      <w:sz w:val="72"/>
      <w:szCs w:val="52"/>
    </w:rPr>
  </w:style>
  <w:style w:type="character" w:customStyle="1" w:styleId="TtuloCar">
    <w:name w:val="Título Car"/>
    <w:link w:val="Ttulo"/>
    <w:uiPriority w:val="1"/>
    <w:rsid w:val="00D86945"/>
    <w:rPr>
      <w:rFonts w:ascii="Arial" w:eastAsia="MS Gothic" w:hAnsi="Arial" w:cs="Times New Roman"/>
      <w:b/>
      <w:bCs/>
      <w:color w:val="44546A"/>
      <w:sz w:val="72"/>
      <w:szCs w:val="52"/>
    </w:rPr>
  </w:style>
  <w:style w:type="paragraph" w:styleId="Subttulo">
    <w:name w:val="Subtitle"/>
    <w:basedOn w:val="Normal"/>
    <w:link w:val="SubttuloCar"/>
    <w:uiPriority w:val="2"/>
    <w:qFormat/>
    <w:rsid w:val="00D86945"/>
    <w:pPr>
      <w:framePr w:hSpace="180" w:wrap="around" w:vAnchor="text" w:hAnchor="margin" w:y="1167"/>
    </w:pPr>
    <w:rPr>
      <w:b w:val="0"/>
      <w:caps/>
      <w:spacing w:val="20"/>
      <w:sz w:val="32"/>
    </w:rPr>
  </w:style>
  <w:style w:type="character" w:customStyle="1" w:styleId="SubttuloCar">
    <w:name w:val="Subtítulo Car"/>
    <w:link w:val="Subttulo"/>
    <w:uiPriority w:val="2"/>
    <w:rsid w:val="00D86945"/>
    <w:rPr>
      <w:rFonts w:eastAsia="MS Mincho"/>
      <w:caps/>
      <w:color w:val="44546A"/>
      <w:spacing w:val="20"/>
      <w:sz w:val="32"/>
      <w:szCs w:val="22"/>
    </w:rPr>
  </w:style>
  <w:style w:type="character" w:customStyle="1" w:styleId="Ttulo1Car">
    <w:name w:val="Título 1 Car"/>
    <w:link w:val="Ttulo1"/>
    <w:uiPriority w:val="4"/>
    <w:rsid w:val="00D077E9"/>
    <w:rPr>
      <w:rFonts w:ascii="Arial" w:eastAsia="MS Gothic" w:hAnsi="Arial" w:cs="Times New Roman"/>
      <w:b/>
      <w:color w:val="323E4F"/>
      <w:kern w:val="28"/>
      <w:sz w:val="52"/>
      <w:szCs w:val="32"/>
    </w:rPr>
  </w:style>
  <w:style w:type="paragraph" w:styleId="Encabezado">
    <w:name w:val="header"/>
    <w:basedOn w:val="Normal"/>
    <w:link w:val="EncabezadoCar"/>
    <w:uiPriority w:val="8"/>
    <w:unhideWhenUsed/>
    <w:rsid w:val="005037F0"/>
  </w:style>
  <w:style w:type="character" w:customStyle="1" w:styleId="EncabezadoCar">
    <w:name w:val="Encabezado Car"/>
    <w:basedOn w:val="Fuentedeprrafopredeter"/>
    <w:link w:val="Encabezado"/>
    <w:uiPriority w:val="8"/>
    <w:rsid w:val="0093335D"/>
  </w:style>
  <w:style w:type="paragraph" w:styleId="Piedepgina">
    <w:name w:val="footer"/>
    <w:basedOn w:val="Normal"/>
    <w:link w:val="PiedepginaCar"/>
    <w:uiPriority w:val="99"/>
    <w:unhideWhenUsed/>
    <w:rsid w:val="005037F0"/>
  </w:style>
  <w:style w:type="character" w:customStyle="1" w:styleId="PiedepginaCar">
    <w:name w:val="Pie de página Car"/>
    <w:link w:val="Piedepgina"/>
    <w:uiPriority w:val="99"/>
    <w:rsid w:val="005037F0"/>
    <w:rPr>
      <w:sz w:val="24"/>
      <w:szCs w:val="24"/>
    </w:rPr>
  </w:style>
  <w:style w:type="paragraph" w:customStyle="1" w:styleId="Nombre">
    <w:name w:val="Nombre"/>
    <w:basedOn w:val="Normal"/>
    <w:uiPriority w:val="3"/>
    <w:qFormat/>
    <w:rsid w:val="00B231E5"/>
    <w:pPr>
      <w:spacing w:line="240" w:lineRule="auto"/>
      <w:jc w:val="right"/>
    </w:pPr>
  </w:style>
  <w:style w:type="character" w:customStyle="1" w:styleId="Ttulo2Car">
    <w:name w:val="Título 2 Car"/>
    <w:link w:val="Ttulo2"/>
    <w:uiPriority w:val="4"/>
    <w:rsid w:val="00DF027C"/>
    <w:rPr>
      <w:rFonts w:eastAsia="MS Gothic" w:cs="Times New Roman"/>
      <w:color w:val="44546A"/>
      <w:sz w:val="36"/>
      <w:szCs w:val="26"/>
    </w:rPr>
  </w:style>
  <w:style w:type="table" w:styleId="Tablaconcuadrcula">
    <w:name w:val="Table Grid"/>
    <w:basedOn w:val="Tablanormal"/>
    <w:uiPriority w:val="1"/>
    <w:rsid w:val="00FF1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unhideWhenUsed/>
    <w:rsid w:val="00D86945"/>
    <w:rPr>
      <w:color w:val="808080"/>
    </w:rPr>
  </w:style>
  <w:style w:type="paragraph" w:customStyle="1" w:styleId="Contenido">
    <w:name w:val="Contenido"/>
    <w:basedOn w:val="Normal"/>
    <w:link w:val="Carcterdecontenido"/>
    <w:qFormat/>
    <w:rsid w:val="00DF027C"/>
    <w:rPr>
      <w:b w:val="0"/>
    </w:rPr>
  </w:style>
  <w:style w:type="paragraph" w:customStyle="1" w:styleId="Textodestacado">
    <w:name w:val="Texto destacado"/>
    <w:basedOn w:val="Normal"/>
    <w:link w:val="Carcterdetextodestacado"/>
    <w:qFormat/>
    <w:rsid w:val="00DF027C"/>
  </w:style>
  <w:style w:type="character" w:customStyle="1" w:styleId="Carcterdecontenido">
    <w:name w:val="Carácter de contenido"/>
    <w:link w:val="Contenido"/>
    <w:rsid w:val="00DF027C"/>
    <w:rPr>
      <w:rFonts w:eastAsia="MS Mincho"/>
      <w:color w:val="44546A"/>
      <w:sz w:val="28"/>
      <w:szCs w:val="22"/>
    </w:rPr>
  </w:style>
  <w:style w:type="character" w:customStyle="1" w:styleId="Carcterdetextodestacado">
    <w:name w:val="Carácter de texto destacado"/>
    <w:link w:val="Textodestacado"/>
    <w:rsid w:val="00DF027C"/>
    <w:rPr>
      <w:rFonts w:eastAsia="MS Mincho"/>
      <w:b/>
      <w:color w:val="44546A"/>
      <w:sz w:val="28"/>
      <w:szCs w:val="22"/>
    </w:rPr>
  </w:style>
  <w:style w:type="numbering" w:customStyle="1" w:styleId="Sinlista1">
    <w:name w:val="Sin lista1"/>
    <w:next w:val="Sinlista"/>
    <w:uiPriority w:val="99"/>
    <w:semiHidden/>
    <w:unhideWhenUsed/>
    <w:rsid w:val="00DF2F33"/>
  </w:style>
  <w:style w:type="paragraph" w:styleId="Textonotapie">
    <w:name w:val="footnote text"/>
    <w:basedOn w:val="Normal"/>
    <w:link w:val="TextonotapieCar"/>
    <w:uiPriority w:val="99"/>
    <w:unhideWhenUsed/>
    <w:rsid w:val="001048ED"/>
    <w:pPr>
      <w:spacing w:line="240" w:lineRule="auto"/>
    </w:pPr>
    <w:rPr>
      <w:sz w:val="20"/>
      <w:szCs w:val="20"/>
    </w:rPr>
  </w:style>
  <w:style w:type="character" w:customStyle="1" w:styleId="TextonotapieCar">
    <w:name w:val="Texto nota pie Car"/>
    <w:basedOn w:val="Fuentedeprrafopredeter"/>
    <w:link w:val="Textonotapie"/>
    <w:uiPriority w:val="99"/>
    <w:rsid w:val="001048ED"/>
    <w:rPr>
      <w:rFonts w:eastAsia="MS Mincho"/>
      <w:b/>
      <w:color w:val="44546A"/>
      <w:lang w:val="es-ES"/>
    </w:rPr>
  </w:style>
  <w:style w:type="character" w:styleId="Refdenotaalpie">
    <w:name w:val="footnote reference"/>
    <w:basedOn w:val="Fuentedeprrafopredeter"/>
    <w:uiPriority w:val="99"/>
    <w:semiHidden/>
    <w:unhideWhenUsed/>
    <w:rsid w:val="001048ED"/>
    <w:rPr>
      <w:vertAlign w:val="superscript"/>
    </w:rPr>
  </w:style>
  <w:style w:type="paragraph" w:styleId="Prrafodelista">
    <w:name w:val="List Paragraph"/>
    <w:basedOn w:val="Normal"/>
    <w:uiPriority w:val="34"/>
    <w:unhideWhenUsed/>
    <w:qFormat/>
    <w:rsid w:val="004C43D8"/>
    <w:pPr>
      <w:ind w:left="720"/>
      <w:contextualSpacing/>
    </w:pPr>
  </w:style>
  <w:style w:type="paragraph" w:styleId="NormalWeb">
    <w:name w:val="Normal (Web)"/>
    <w:basedOn w:val="Normal"/>
    <w:uiPriority w:val="99"/>
    <w:semiHidden/>
    <w:unhideWhenUsed/>
    <w:rsid w:val="00425A89"/>
    <w:rPr>
      <w:rFonts w:ascii="Times New Roman" w:hAnsi="Times New Roman"/>
      <w:sz w:val="24"/>
      <w:szCs w:val="24"/>
    </w:rPr>
  </w:style>
  <w:style w:type="character" w:styleId="Hipervnculo">
    <w:name w:val="Hyperlink"/>
    <w:basedOn w:val="Fuentedeprrafopredeter"/>
    <w:uiPriority w:val="99"/>
    <w:unhideWhenUsed/>
    <w:rsid w:val="00425A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semiHidden="0" w:uiPriority="4" w:unhideWhenUsed="0" w:qFormat="1"/>
    <w:lsdException w:name="heading 3" w:uiPriority="5"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semiHidden="0" w:uiPriority="1" w:unhideWhenUsed="0" w:qFormat="1"/>
    <w:lsdException w:name="Subtitle" w:semiHidden="0" w:uiPriority="5" w:unhideWhenUsed="0" w:qFormat="1"/>
    <w:lsdException w:name="Block Text" w:uiPriority="3" w:qFormat="1"/>
    <w:lsdException w:name="Strong" w:uiPriority="2" w:qFormat="1"/>
    <w:lsdException w:name="Emphasis" w:uiPriority="2" w:qFormat="1"/>
    <w:lsdException w:name="Table Grid"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86945"/>
    <w:pPr>
      <w:spacing w:line="276" w:lineRule="auto"/>
    </w:pPr>
    <w:rPr>
      <w:rFonts w:eastAsia="MS Mincho"/>
      <w:b/>
      <w:color w:val="44546A"/>
      <w:sz w:val="28"/>
      <w:szCs w:val="22"/>
      <w:lang w:val="es-ES"/>
    </w:rPr>
  </w:style>
  <w:style w:type="paragraph" w:styleId="Ttulo1">
    <w:name w:val="heading 1"/>
    <w:basedOn w:val="Normal"/>
    <w:link w:val="Ttulo1Car"/>
    <w:uiPriority w:val="4"/>
    <w:qFormat/>
    <w:rsid w:val="00D077E9"/>
    <w:pPr>
      <w:keepNext/>
      <w:spacing w:before="240" w:after="60"/>
      <w:outlineLvl w:val="0"/>
    </w:pPr>
    <w:rPr>
      <w:rFonts w:ascii="Arial" w:eastAsia="MS Gothic" w:hAnsi="Arial"/>
      <w:color w:val="323E4F"/>
      <w:kern w:val="28"/>
      <w:sz w:val="52"/>
      <w:szCs w:val="32"/>
    </w:rPr>
  </w:style>
  <w:style w:type="paragraph" w:styleId="Ttulo2">
    <w:name w:val="heading 2"/>
    <w:basedOn w:val="Normal"/>
    <w:next w:val="Normal"/>
    <w:link w:val="Ttulo2Car"/>
    <w:uiPriority w:val="4"/>
    <w:qFormat/>
    <w:rsid w:val="00DF027C"/>
    <w:pPr>
      <w:keepNext/>
      <w:spacing w:after="240" w:line="240" w:lineRule="auto"/>
      <w:outlineLvl w:val="1"/>
    </w:pPr>
    <w:rPr>
      <w:rFonts w:eastAsia="MS Gothic"/>
      <w:b w:val="0"/>
      <w:sz w:val="3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rPr>
  </w:style>
  <w:style w:type="paragraph" w:styleId="Ttulo">
    <w:name w:val="Title"/>
    <w:basedOn w:val="Normal"/>
    <w:link w:val="TtuloCar"/>
    <w:uiPriority w:val="1"/>
    <w:qFormat/>
    <w:rsid w:val="00D86945"/>
    <w:pPr>
      <w:spacing w:after="200" w:line="240" w:lineRule="auto"/>
    </w:pPr>
    <w:rPr>
      <w:rFonts w:ascii="Arial" w:eastAsia="MS Gothic" w:hAnsi="Arial"/>
      <w:bCs/>
      <w:sz w:val="72"/>
      <w:szCs w:val="52"/>
    </w:rPr>
  </w:style>
  <w:style w:type="character" w:customStyle="1" w:styleId="TtuloCar">
    <w:name w:val="Título Car"/>
    <w:link w:val="Ttulo"/>
    <w:uiPriority w:val="1"/>
    <w:rsid w:val="00D86945"/>
    <w:rPr>
      <w:rFonts w:ascii="Arial" w:eastAsia="MS Gothic" w:hAnsi="Arial" w:cs="Times New Roman"/>
      <w:b/>
      <w:bCs/>
      <w:color w:val="44546A"/>
      <w:sz w:val="72"/>
      <w:szCs w:val="52"/>
    </w:rPr>
  </w:style>
  <w:style w:type="paragraph" w:styleId="Subttulo">
    <w:name w:val="Subtitle"/>
    <w:basedOn w:val="Normal"/>
    <w:link w:val="SubttuloCar"/>
    <w:uiPriority w:val="2"/>
    <w:qFormat/>
    <w:rsid w:val="00D86945"/>
    <w:pPr>
      <w:framePr w:hSpace="180" w:wrap="around" w:vAnchor="text" w:hAnchor="margin" w:y="1167"/>
    </w:pPr>
    <w:rPr>
      <w:b w:val="0"/>
      <w:caps/>
      <w:spacing w:val="20"/>
      <w:sz w:val="32"/>
    </w:rPr>
  </w:style>
  <w:style w:type="character" w:customStyle="1" w:styleId="SubttuloCar">
    <w:name w:val="Subtítulo Car"/>
    <w:link w:val="Subttulo"/>
    <w:uiPriority w:val="2"/>
    <w:rsid w:val="00D86945"/>
    <w:rPr>
      <w:rFonts w:eastAsia="MS Mincho"/>
      <w:caps/>
      <w:color w:val="44546A"/>
      <w:spacing w:val="20"/>
      <w:sz w:val="32"/>
      <w:szCs w:val="22"/>
    </w:rPr>
  </w:style>
  <w:style w:type="character" w:customStyle="1" w:styleId="Ttulo1Car">
    <w:name w:val="Título 1 Car"/>
    <w:link w:val="Ttulo1"/>
    <w:uiPriority w:val="4"/>
    <w:rsid w:val="00D077E9"/>
    <w:rPr>
      <w:rFonts w:ascii="Arial" w:eastAsia="MS Gothic" w:hAnsi="Arial" w:cs="Times New Roman"/>
      <w:b/>
      <w:color w:val="323E4F"/>
      <w:kern w:val="28"/>
      <w:sz w:val="52"/>
      <w:szCs w:val="32"/>
    </w:rPr>
  </w:style>
  <w:style w:type="paragraph" w:styleId="Encabezado">
    <w:name w:val="header"/>
    <w:basedOn w:val="Normal"/>
    <w:link w:val="EncabezadoCar"/>
    <w:uiPriority w:val="8"/>
    <w:unhideWhenUsed/>
    <w:rsid w:val="005037F0"/>
  </w:style>
  <w:style w:type="character" w:customStyle="1" w:styleId="EncabezadoCar">
    <w:name w:val="Encabezado Car"/>
    <w:basedOn w:val="Fuentedeprrafopredeter"/>
    <w:link w:val="Encabezado"/>
    <w:uiPriority w:val="8"/>
    <w:rsid w:val="0093335D"/>
  </w:style>
  <w:style w:type="paragraph" w:styleId="Piedepgina">
    <w:name w:val="footer"/>
    <w:basedOn w:val="Normal"/>
    <w:link w:val="PiedepginaCar"/>
    <w:uiPriority w:val="99"/>
    <w:unhideWhenUsed/>
    <w:rsid w:val="005037F0"/>
  </w:style>
  <w:style w:type="character" w:customStyle="1" w:styleId="PiedepginaCar">
    <w:name w:val="Pie de página Car"/>
    <w:link w:val="Piedepgina"/>
    <w:uiPriority w:val="99"/>
    <w:rsid w:val="005037F0"/>
    <w:rPr>
      <w:sz w:val="24"/>
      <w:szCs w:val="24"/>
    </w:rPr>
  </w:style>
  <w:style w:type="paragraph" w:customStyle="1" w:styleId="Nombre">
    <w:name w:val="Nombre"/>
    <w:basedOn w:val="Normal"/>
    <w:uiPriority w:val="3"/>
    <w:qFormat/>
    <w:rsid w:val="00B231E5"/>
    <w:pPr>
      <w:spacing w:line="240" w:lineRule="auto"/>
      <w:jc w:val="right"/>
    </w:pPr>
  </w:style>
  <w:style w:type="character" w:customStyle="1" w:styleId="Ttulo2Car">
    <w:name w:val="Título 2 Car"/>
    <w:link w:val="Ttulo2"/>
    <w:uiPriority w:val="4"/>
    <w:rsid w:val="00DF027C"/>
    <w:rPr>
      <w:rFonts w:eastAsia="MS Gothic" w:cs="Times New Roman"/>
      <w:color w:val="44546A"/>
      <w:sz w:val="36"/>
      <w:szCs w:val="26"/>
    </w:rPr>
  </w:style>
  <w:style w:type="table" w:styleId="Tablaconcuadrcula">
    <w:name w:val="Table Grid"/>
    <w:basedOn w:val="Tablanormal"/>
    <w:uiPriority w:val="1"/>
    <w:rsid w:val="00FF1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unhideWhenUsed/>
    <w:rsid w:val="00D86945"/>
    <w:rPr>
      <w:color w:val="808080"/>
    </w:rPr>
  </w:style>
  <w:style w:type="paragraph" w:customStyle="1" w:styleId="Contenido">
    <w:name w:val="Contenido"/>
    <w:basedOn w:val="Normal"/>
    <w:link w:val="Carcterdecontenido"/>
    <w:qFormat/>
    <w:rsid w:val="00DF027C"/>
    <w:rPr>
      <w:b w:val="0"/>
    </w:rPr>
  </w:style>
  <w:style w:type="paragraph" w:customStyle="1" w:styleId="Textodestacado">
    <w:name w:val="Texto destacado"/>
    <w:basedOn w:val="Normal"/>
    <w:link w:val="Carcterdetextodestacado"/>
    <w:qFormat/>
    <w:rsid w:val="00DF027C"/>
  </w:style>
  <w:style w:type="character" w:customStyle="1" w:styleId="Carcterdecontenido">
    <w:name w:val="Carácter de contenido"/>
    <w:link w:val="Contenido"/>
    <w:rsid w:val="00DF027C"/>
    <w:rPr>
      <w:rFonts w:eastAsia="MS Mincho"/>
      <w:color w:val="44546A"/>
      <w:sz w:val="28"/>
      <w:szCs w:val="22"/>
    </w:rPr>
  </w:style>
  <w:style w:type="character" w:customStyle="1" w:styleId="Carcterdetextodestacado">
    <w:name w:val="Carácter de texto destacado"/>
    <w:link w:val="Textodestacado"/>
    <w:rsid w:val="00DF027C"/>
    <w:rPr>
      <w:rFonts w:eastAsia="MS Mincho"/>
      <w:b/>
      <w:color w:val="44546A"/>
      <w:sz w:val="28"/>
      <w:szCs w:val="22"/>
    </w:rPr>
  </w:style>
  <w:style w:type="numbering" w:customStyle="1" w:styleId="Sinlista1">
    <w:name w:val="Sin lista1"/>
    <w:next w:val="Sinlista"/>
    <w:uiPriority w:val="99"/>
    <w:semiHidden/>
    <w:unhideWhenUsed/>
    <w:rsid w:val="00DF2F33"/>
  </w:style>
  <w:style w:type="paragraph" w:styleId="Textonotapie">
    <w:name w:val="footnote text"/>
    <w:basedOn w:val="Normal"/>
    <w:link w:val="TextonotapieCar"/>
    <w:uiPriority w:val="99"/>
    <w:unhideWhenUsed/>
    <w:rsid w:val="001048ED"/>
    <w:pPr>
      <w:spacing w:line="240" w:lineRule="auto"/>
    </w:pPr>
    <w:rPr>
      <w:sz w:val="20"/>
      <w:szCs w:val="20"/>
    </w:rPr>
  </w:style>
  <w:style w:type="character" w:customStyle="1" w:styleId="TextonotapieCar">
    <w:name w:val="Texto nota pie Car"/>
    <w:basedOn w:val="Fuentedeprrafopredeter"/>
    <w:link w:val="Textonotapie"/>
    <w:uiPriority w:val="99"/>
    <w:rsid w:val="001048ED"/>
    <w:rPr>
      <w:rFonts w:eastAsia="MS Mincho"/>
      <w:b/>
      <w:color w:val="44546A"/>
      <w:lang w:val="es-ES"/>
    </w:rPr>
  </w:style>
  <w:style w:type="character" w:styleId="Refdenotaalpie">
    <w:name w:val="footnote reference"/>
    <w:basedOn w:val="Fuentedeprrafopredeter"/>
    <w:uiPriority w:val="99"/>
    <w:semiHidden/>
    <w:unhideWhenUsed/>
    <w:rsid w:val="001048ED"/>
    <w:rPr>
      <w:vertAlign w:val="superscript"/>
    </w:rPr>
  </w:style>
  <w:style w:type="paragraph" w:styleId="Prrafodelista">
    <w:name w:val="List Paragraph"/>
    <w:basedOn w:val="Normal"/>
    <w:uiPriority w:val="34"/>
    <w:unhideWhenUsed/>
    <w:qFormat/>
    <w:rsid w:val="004C43D8"/>
    <w:pPr>
      <w:ind w:left="720"/>
      <w:contextualSpacing/>
    </w:pPr>
  </w:style>
  <w:style w:type="paragraph" w:styleId="NormalWeb">
    <w:name w:val="Normal (Web)"/>
    <w:basedOn w:val="Normal"/>
    <w:uiPriority w:val="99"/>
    <w:semiHidden/>
    <w:unhideWhenUsed/>
    <w:rsid w:val="00425A89"/>
    <w:rPr>
      <w:rFonts w:ascii="Times New Roman" w:hAnsi="Times New Roman"/>
      <w:sz w:val="24"/>
      <w:szCs w:val="24"/>
    </w:rPr>
  </w:style>
  <w:style w:type="character" w:styleId="Hipervnculo">
    <w:name w:val="Hyperlink"/>
    <w:basedOn w:val="Fuentedeprrafopredeter"/>
    <w:uiPriority w:val="99"/>
    <w:unhideWhenUsed/>
    <w:rsid w:val="00425A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286">
      <w:bodyDiv w:val="1"/>
      <w:marLeft w:val="0"/>
      <w:marRight w:val="0"/>
      <w:marTop w:val="0"/>
      <w:marBottom w:val="0"/>
      <w:divBdr>
        <w:top w:val="none" w:sz="0" w:space="0" w:color="auto"/>
        <w:left w:val="none" w:sz="0" w:space="0" w:color="auto"/>
        <w:bottom w:val="none" w:sz="0" w:space="0" w:color="auto"/>
        <w:right w:val="none" w:sz="0" w:space="0" w:color="auto"/>
      </w:divBdr>
    </w:div>
    <w:div w:id="79789389">
      <w:bodyDiv w:val="1"/>
      <w:marLeft w:val="0"/>
      <w:marRight w:val="0"/>
      <w:marTop w:val="0"/>
      <w:marBottom w:val="0"/>
      <w:divBdr>
        <w:top w:val="none" w:sz="0" w:space="0" w:color="auto"/>
        <w:left w:val="none" w:sz="0" w:space="0" w:color="auto"/>
        <w:bottom w:val="none" w:sz="0" w:space="0" w:color="auto"/>
        <w:right w:val="none" w:sz="0" w:space="0" w:color="auto"/>
      </w:divBdr>
    </w:div>
    <w:div w:id="499270940">
      <w:bodyDiv w:val="1"/>
      <w:marLeft w:val="0"/>
      <w:marRight w:val="0"/>
      <w:marTop w:val="0"/>
      <w:marBottom w:val="0"/>
      <w:divBdr>
        <w:top w:val="none" w:sz="0" w:space="0" w:color="auto"/>
        <w:left w:val="none" w:sz="0" w:space="0" w:color="auto"/>
        <w:bottom w:val="none" w:sz="0" w:space="0" w:color="auto"/>
        <w:right w:val="none" w:sz="0" w:space="0" w:color="auto"/>
      </w:divBdr>
    </w:div>
    <w:div w:id="650182973">
      <w:bodyDiv w:val="1"/>
      <w:marLeft w:val="0"/>
      <w:marRight w:val="0"/>
      <w:marTop w:val="0"/>
      <w:marBottom w:val="0"/>
      <w:divBdr>
        <w:top w:val="none" w:sz="0" w:space="0" w:color="auto"/>
        <w:left w:val="none" w:sz="0" w:space="0" w:color="auto"/>
        <w:bottom w:val="none" w:sz="0" w:space="0" w:color="auto"/>
        <w:right w:val="none" w:sz="0" w:space="0" w:color="auto"/>
      </w:divBdr>
    </w:div>
    <w:div w:id="689137739">
      <w:bodyDiv w:val="1"/>
      <w:marLeft w:val="0"/>
      <w:marRight w:val="0"/>
      <w:marTop w:val="0"/>
      <w:marBottom w:val="0"/>
      <w:divBdr>
        <w:top w:val="none" w:sz="0" w:space="0" w:color="auto"/>
        <w:left w:val="none" w:sz="0" w:space="0" w:color="auto"/>
        <w:bottom w:val="none" w:sz="0" w:space="0" w:color="auto"/>
        <w:right w:val="none" w:sz="0" w:space="0" w:color="auto"/>
      </w:divBdr>
    </w:div>
    <w:div w:id="918292198">
      <w:bodyDiv w:val="1"/>
      <w:marLeft w:val="0"/>
      <w:marRight w:val="0"/>
      <w:marTop w:val="0"/>
      <w:marBottom w:val="0"/>
      <w:divBdr>
        <w:top w:val="none" w:sz="0" w:space="0" w:color="auto"/>
        <w:left w:val="none" w:sz="0" w:space="0" w:color="auto"/>
        <w:bottom w:val="none" w:sz="0" w:space="0" w:color="auto"/>
        <w:right w:val="none" w:sz="0" w:space="0" w:color="auto"/>
      </w:divBdr>
    </w:div>
    <w:div w:id="946695645">
      <w:bodyDiv w:val="1"/>
      <w:marLeft w:val="0"/>
      <w:marRight w:val="0"/>
      <w:marTop w:val="0"/>
      <w:marBottom w:val="0"/>
      <w:divBdr>
        <w:top w:val="none" w:sz="0" w:space="0" w:color="auto"/>
        <w:left w:val="none" w:sz="0" w:space="0" w:color="auto"/>
        <w:bottom w:val="none" w:sz="0" w:space="0" w:color="auto"/>
        <w:right w:val="none" w:sz="0" w:space="0" w:color="auto"/>
      </w:divBdr>
    </w:div>
    <w:div w:id="1210843876">
      <w:bodyDiv w:val="1"/>
      <w:marLeft w:val="0"/>
      <w:marRight w:val="0"/>
      <w:marTop w:val="0"/>
      <w:marBottom w:val="0"/>
      <w:divBdr>
        <w:top w:val="none" w:sz="0" w:space="0" w:color="auto"/>
        <w:left w:val="none" w:sz="0" w:space="0" w:color="auto"/>
        <w:bottom w:val="none" w:sz="0" w:space="0" w:color="auto"/>
        <w:right w:val="none" w:sz="0" w:space="0" w:color="auto"/>
      </w:divBdr>
    </w:div>
    <w:div w:id="1264342593">
      <w:bodyDiv w:val="1"/>
      <w:marLeft w:val="0"/>
      <w:marRight w:val="0"/>
      <w:marTop w:val="0"/>
      <w:marBottom w:val="0"/>
      <w:divBdr>
        <w:top w:val="none" w:sz="0" w:space="0" w:color="auto"/>
        <w:left w:val="none" w:sz="0" w:space="0" w:color="auto"/>
        <w:bottom w:val="none" w:sz="0" w:space="0" w:color="auto"/>
        <w:right w:val="none" w:sz="0" w:space="0" w:color="auto"/>
      </w:divBdr>
    </w:div>
    <w:div w:id="1328364397">
      <w:bodyDiv w:val="1"/>
      <w:marLeft w:val="0"/>
      <w:marRight w:val="0"/>
      <w:marTop w:val="0"/>
      <w:marBottom w:val="0"/>
      <w:divBdr>
        <w:top w:val="none" w:sz="0" w:space="0" w:color="auto"/>
        <w:left w:val="none" w:sz="0" w:space="0" w:color="auto"/>
        <w:bottom w:val="none" w:sz="0" w:space="0" w:color="auto"/>
        <w:right w:val="none" w:sz="0" w:space="0" w:color="auto"/>
      </w:divBdr>
    </w:div>
    <w:div w:id="1417240377">
      <w:bodyDiv w:val="1"/>
      <w:marLeft w:val="0"/>
      <w:marRight w:val="0"/>
      <w:marTop w:val="0"/>
      <w:marBottom w:val="0"/>
      <w:divBdr>
        <w:top w:val="none" w:sz="0" w:space="0" w:color="auto"/>
        <w:left w:val="none" w:sz="0" w:space="0" w:color="auto"/>
        <w:bottom w:val="none" w:sz="0" w:space="0" w:color="auto"/>
        <w:right w:val="none" w:sz="0" w:space="0" w:color="auto"/>
      </w:divBdr>
    </w:div>
    <w:div w:id="1452749912">
      <w:bodyDiv w:val="1"/>
      <w:marLeft w:val="0"/>
      <w:marRight w:val="0"/>
      <w:marTop w:val="0"/>
      <w:marBottom w:val="0"/>
      <w:divBdr>
        <w:top w:val="none" w:sz="0" w:space="0" w:color="auto"/>
        <w:left w:val="none" w:sz="0" w:space="0" w:color="auto"/>
        <w:bottom w:val="none" w:sz="0" w:space="0" w:color="auto"/>
        <w:right w:val="none" w:sz="0" w:space="0" w:color="auto"/>
      </w:divBdr>
    </w:div>
    <w:div w:id="1630816023">
      <w:bodyDiv w:val="1"/>
      <w:marLeft w:val="0"/>
      <w:marRight w:val="0"/>
      <w:marTop w:val="0"/>
      <w:marBottom w:val="0"/>
      <w:divBdr>
        <w:top w:val="none" w:sz="0" w:space="0" w:color="auto"/>
        <w:left w:val="none" w:sz="0" w:space="0" w:color="auto"/>
        <w:bottom w:val="none" w:sz="0" w:space="0" w:color="auto"/>
        <w:right w:val="none" w:sz="0" w:space="0" w:color="auto"/>
      </w:divBdr>
    </w:div>
    <w:div w:id="206598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pypp.org.a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pez\AppData\Roaming\Microsoft\Templates\Informe%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65502-D62A-41E5-9698-8E89C253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Template>
  <TotalTime>4628</TotalTime>
  <Pages>12</Pages>
  <Words>2919</Words>
  <Characters>16058</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dc:creator>
  <cp:keywords/>
  <cp:lastModifiedBy>Agustina</cp:lastModifiedBy>
  <cp:revision>38</cp:revision>
  <cp:lastPrinted>2006-08-01T17:47:00Z</cp:lastPrinted>
  <dcterms:created xsi:type="dcterms:W3CDTF">2020-10-13T22:09:00Z</dcterms:created>
  <dcterms:modified xsi:type="dcterms:W3CDTF">2021-03-31T20:08:00Z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